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86579E">
      <w:pPr>
        <w:jc w:val="center"/>
        <w:rPr>
          <w:rFonts w:ascii="方正小标宋简体" w:hAnsi="方正小标宋简体" w:eastAsia="方正小标宋简体" w:cs="方正小标宋简体"/>
          <w:sz w:val="44"/>
          <w:szCs w:val="44"/>
        </w:rPr>
      </w:pPr>
    </w:p>
    <w:p w14:paraId="397D1C17">
      <w:pPr>
        <w:jc w:val="center"/>
        <w:rPr>
          <w:rFonts w:ascii="方正小标宋简体" w:hAnsi="方正小标宋简体" w:eastAsia="方正小标宋简体" w:cs="方正小标宋简体"/>
          <w:sz w:val="44"/>
          <w:szCs w:val="44"/>
        </w:rPr>
      </w:pPr>
    </w:p>
    <w:p w14:paraId="6B90DD8E">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雪茄烟叶生产技术规程 晾制与发酵</w:t>
      </w:r>
    </w:p>
    <w:p w14:paraId="39566A1F">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w:t>
      </w:r>
      <w:r>
        <w:rPr>
          <w:rFonts w:hint="eastAsia" w:ascii="方正小标宋简体" w:hAnsi="方正小标宋简体" w:eastAsia="方正小标宋简体" w:cs="方正小标宋简体"/>
          <w:sz w:val="44"/>
          <w:szCs w:val="44"/>
          <w:lang w:val="en-US" w:eastAsia="zh-CN"/>
        </w:rPr>
        <w:t>征求意见</w:t>
      </w:r>
      <w:r>
        <w:rPr>
          <w:rFonts w:hint="eastAsia" w:ascii="方正小标宋简体" w:hAnsi="方正小标宋简体" w:eastAsia="方正小标宋简体" w:cs="方正小标宋简体"/>
          <w:sz w:val="44"/>
          <w:szCs w:val="44"/>
        </w:rPr>
        <w:t>稿）</w:t>
      </w:r>
    </w:p>
    <w:p w14:paraId="3985108B">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标准编制说明</w:t>
      </w:r>
    </w:p>
    <w:p w14:paraId="28FA07CC">
      <w:pPr>
        <w:spacing w:line="560" w:lineRule="exact"/>
      </w:pPr>
    </w:p>
    <w:p w14:paraId="50EBCC69">
      <w:pPr>
        <w:spacing w:line="560" w:lineRule="exact"/>
      </w:pPr>
    </w:p>
    <w:p w14:paraId="7D06500B">
      <w:pPr>
        <w:spacing w:line="560" w:lineRule="exact"/>
      </w:pPr>
    </w:p>
    <w:p w14:paraId="2E64B740">
      <w:pPr>
        <w:spacing w:line="560" w:lineRule="exact"/>
      </w:pPr>
    </w:p>
    <w:p w14:paraId="617931FA">
      <w:pPr>
        <w:spacing w:line="560" w:lineRule="exact"/>
      </w:pPr>
    </w:p>
    <w:p w14:paraId="2FA95C7A">
      <w:pPr>
        <w:spacing w:line="560" w:lineRule="exact"/>
      </w:pPr>
    </w:p>
    <w:p w14:paraId="373D41B5">
      <w:pPr>
        <w:spacing w:line="560" w:lineRule="exact"/>
      </w:pPr>
    </w:p>
    <w:p w14:paraId="6211BE1A">
      <w:pPr>
        <w:spacing w:line="560" w:lineRule="exact"/>
      </w:pPr>
    </w:p>
    <w:p w14:paraId="4E0B61CD">
      <w:pPr>
        <w:spacing w:line="560" w:lineRule="exact"/>
      </w:pPr>
    </w:p>
    <w:p w14:paraId="3D459DE8">
      <w:pPr>
        <w:spacing w:line="560" w:lineRule="exact"/>
      </w:pPr>
    </w:p>
    <w:p w14:paraId="25466F29">
      <w:pPr>
        <w:spacing w:line="560" w:lineRule="exact"/>
      </w:pPr>
    </w:p>
    <w:p w14:paraId="41301CEF">
      <w:pPr>
        <w:spacing w:line="560" w:lineRule="exact"/>
        <w:rPr>
          <w:rFonts w:ascii="楷体" w:hAnsi="楷体" w:eastAsia="楷体" w:cs="楷体"/>
          <w:bCs/>
          <w:sz w:val="36"/>
          <w:szCs w:val="36"/>
        </w:rPr>
      </w:pPr>
    </w:p>
    <w:p w14:paraId="3D8D133B">
      <w:pPr>
        <w:spacing w:line="560" w:lineRule="exact"/>
        <w:jc w:val="center"/>
        <w:rPr>
          <w:rFonts w:ascii="楷体" w:hAnsi="楷体" w:eastAsia="楷体" w:cs="楷体"/>
          <w:bCs/>
          <w:sz w:val="36"/>
          <w:szCs w:val="36"/>
        </w:rPr>
      </w:pPr>
      <w:r>
        <w:rPr>
          <w:rFonts w:hint="eastAsia" w:ascii="楷体" w:hAnsi="楷体" w:eastAsia="楷体" w:cs="楷体"/>
          <w:bCs/>
          <w:sz w:val="36"/>
          <w:szCs w:val="36"/>
        </w:rPr>
        <w:t>《雪茄烟叶生产技术规程 晾制与发酵》标准编制组</w:t>
      </w:r>
    </w:p>
    <w:p w14:paraId="683C76EF">
      <w:pPr>
        <w:jc w:val="left"/>
      </w:pPr>
    </w:p>
    <w:p w14:paraId="3FDBAD7A"/>
    <w:p w14:paraId="482A4F97"/>
    <w:p w14:paraId="67EF7A38"/>
    <w:p w14:paraId="2035C37E"/>
    <w:p w14:paraId="59750887">
      <w:pPr>
        <w:tabs>
          <w:tab w:val="left" w:pos="606"/>
        </w:tabs>
        <w:jc w:val="left"/>
      </w:pPr>
      <w:r>
        <w:rPr>
          <w:rFonts w:hint="eastAsia"/>
        </w:rPr>
        <w:tab/>
      </w:r>
    </w:p>
    <w:p w14:paraId="3B6A89FA">
      <w:pPr>
        <w:pStyle w:val="6"/>
        <w:autoSpaceDE w:val="0"/>
        <w:autoSpaceDN w:val="0"/>
        <w:adjustRightInd w:val="0"/>
        <w:snapToGrid w:val="0"/>
        <w:spacing w:line="560" w:lineRule="exact"/>
        <w:ind w:firstLine="640"/>
        <w:rPr>
          <w:rFonts w:ascii="黑体" w:hAnsi="黑体" w:eastAsia="黑体" w:cs="黑体"/>
          <w:sz w:val="32"/>
          <w:szCs w:val="32"/>
        </w:rPr>
        <w:sectPr>
          <w:pgSz w:w="11906" w:h="16838"/>
          <w:pgMar w:top="2098" w:right="1474" w:bottom="1701" w:left="1587" w:header="851" w:footer="992" w:gutter="0"/>
          <w:pgNumType w:fmt="numberInDash"/>
          <w:cols w:space="425" w:num="1"/>
          <w:docGrid w:type="lines" w:linePitch="312" w:charSpace="0"/>
        </w:sectPr>
      </w:pPr>
    </w:p>
    <w:p w14:paraId="50EC9B38">
      <w:pPr>
        <w:pStyle w:val="6"/>
        <w:autoSpaceDE w:val="0"/>
        <w:autoSpaceDN w:val="0"/>
        <w:adjustRightInd w:val="0"/>
        <w:snapToGrid w:val="0"/>
        <w:spacing w:line="560" w:lineRule="exact"/>
        <w:ind w:firstLine="640"/>
        <w:rPr>
          <w:rFonts w:ascii="黑体" w:hAnsi="黑体" w:eastAsia="黑体" w:cs="黑体"/>
          <w:sz w:val="32"/>
          <w:szCs w:val="32"/>
        </w:rPr>
      </w:pPr>
      <w:r>
        <w:rPr>
          <w:rFonts w:hint="eastAsia" w:ascii="黑体" w:hAnsi="黑体" w:eastAsia="黑体" w:cs="黑体"/>
          <w:sz w:val="32"/>
          <w:szCs w:val="32"/>
        </w:rPr>
        <w:t>一、工作概况</w:t>
      </w:r>
    </w:p>
    <w:p w14:paraId="149B3106">
      <w:pPr>
        <w:spacing w:line="56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（一）任务来源</w:t>
      </w:r>
    </w:p>
    <w:p w14:paraId="21728F24">
      <w:pPr>
        <w:pStyle w:val="6"/>
        <w:autoSpaceDE w:val="0"/>
        <w:autoSpaceDN w:val="0"/>
        <w:adjustRightInd w:val="0"/>
        <w:snapToGrid w:val="0"/>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sz w:val="32"/>
          <w:szCs w:val="32"/>
        </w:rPr>
        <w:t>2024年4月，陕西省烟草公司汉中市公司申报了陕西省地方标准《雪茄烟叶生产技术规程 晾制与发酵》。2024年9月10日，陕西省市场监督管理局下发了《关于下达 2024 年第二批地方标准制修订计划的函》（陕市监函〔2024〕590号），批准《雪茄烟叶生产技术规程 晾制与发酵》为陕西省地方标准制定项目。</w:t>
      </w:r>
    </w:p>
    <w:p w14:paraId="09E7F0C7">
      <w:pPr>
        <w:spacing w:line="56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（二）目的意义</w:t>
      </w:r>
    </w:p>
    <w:p w14:paraId="0768FD5A">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什邡是闻名遐迩的全国名优晾晒烟基地，拥有400余年的雪茄烟叶种植历史。经多年精心选育、调制，原料烟品质独特而优良，其色泽红亮，脉细绵软，烟味淡雅，口感柔顺，品味醇香。通过连续多年的技术攻关，德阳市公司基本掌握雪茄烟叶的生产、调制、发酵等关键生产技术，初步形成了四川优质雪茄烟叶生产技术体系，先后研发了雪茄烟叶控温控湿调制技术，开发了农业发酵工艺，雪茄烟叶质量显著提升。</w:t>
      </w:r>
    </w:p>
    <w:p w14:paraId="126074DA">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汉中雪茄烟从四川什邡引入雪茄烟叶引种、栽培、晾制、发酵和醇化等技术，通过试验探索与生产研究，根据汉中地理位置、气候条件、土壤环境等多方面差异调整技术细节，不断更新工艺，产出了高品质的雪茄烟叶。相关技术成熟、可靠，能够为雪茄烟叶生产提供支撑，运用该技术生产出的雪茄烟叶原料受到多家中烟的一致好评。本标准主要技术部分来自于以上实践。</w:t>
      </w:r>
    </w:p>
    <w:p w14:paraId="7DB49454">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本标准的制定有利于巩固和发展烟叶在大田期所积累的质量特质、彰显外观质量特点、初步形成独特的品质风格，为下一阶段的生产内容提供基础，最终提高晾制和发酵后汉中雪茄烟叶质量。</w:t>
      </w:r>
    </w:p>
    <w:p w14:paraId="62840E91">
      <w:pPr>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一是推动我省雪茄烟叶农业发展</w:t>
      </w:r>
      <w:r>
        <w:rPr>
          <w:rFonts w:hint="eastAsia" w:ascii="仿宋_GB2312" w:hAnsi="仿宋_GB2312" w:eastAsia="仿宋_GB2312" w:cs="仿宋_GB2312"/>
          <w:sz w:val="32"/>
          <w:szCs w:val="32"/>
        </w:rPr>
        <w:t>。将科研成果转化为标准，进而转化为生产力，提高生产效率，是烟草行业良性发展的必由之路。完善的晾制与发酵工艺对于提高雪茄烟叶质量具有重要意义。当前各烟草工业对雪茄烟叶原料的重视程度不断提高，实现标准化雪茄烟叶晾制与发酵工艺，能够提升雪茄烟叶生产效率，促进雪茄烟生产的规模化与产业化，进而推动我省雪茄烟叶农业发展。</w:t>
      </w:r>
    </w:p>
    <w:p w14:paraId="23E38E3C">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二是提高我省雪茄烟叶竞争优势</w:t>
      </w:r>
      <w:r>
        <w:rPr>
          <w:rFonts w:hint="eastAsia" w:ascii="仿宋_GB2312" w:hAnsi="仿宋_GB2312" w:eastAsia="仿宋_GB2312" w:cs="仿宋_GB2312"/>
          <w:sz w:val="32"/>
          <w:szCs w:val="32"/>
        </w:rPr>
        <w:t>。目前，湖南、福建、广东、广西、山东、贵州等省区产区积极试种国产雪茄烟叶，雪茄烟叶质量稳步提升，使用比例逐步提升。按照雪茄市场发展现状，每年种植 2～3万亩即可满足全国雪茄工业的需求。2022年，云南省计划种植雪茄烟叶10000亩、湖北种植4000亩、四川3000亩、海南1500亩、福建700 亩，加上湖南等其他省份的种植面积，国内雪茄烟叶需求即将饱和。目前，我省未发布雪茄烟叶晾制与发酵标准，不利于雪茄烟种植大范围推广，不利于形成规模种植优势。因此，必须抓住机遇，优化生产工艺，固化过程控制，强化人才培养，扩大规模优势，利用标准化手段打造符合我省生态资源禀赋的雪茄烟叶生产技术体系，为大规模生产奠定坚实的基础，打造亮丽品牌，提高竞争优势。</w:t>
      </w:r>
    </w:p>
    <w:p w14:paraId="4251C1AB">
      <w:pPr>
        <w:tabs>
          <w:tab w:val="left" w:pos="891"/>
        </w:tabs>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三是助力我省乡村振兴</w:t>
      </w:r>
      <w:r>
        <w:rPr>
          <w:rFonts w:hint="eastAsia" w:ascii="仿宋_GB2312" w:hAnsi="仿宋_GB2312" w:eastAsia="仿宋_GB2312" w:cs="仿宋_GB2312"/>
          <w:sz w:val="32"/>
          <w:szCs w:val="32"/>
        </w:rPr>
        <w:t>。《陕西省人民政府关于贯彻落实&lt;国家标准化发展纲要&gt;的实施意见》明确“加快乡村振兴标准化建设。加强高标准农田建设，推进农作物、畜禽良种、水产种业技术标准研制，实施粮食、生猪等标准化生产。”一方面，有利于提高种植户收入。作为我省烟草农业发展新的增长点，较之普通烤烟，雪茄烟叶售价高。该标准规范雪茄烟晾制与发酵标准，能够提高烟叶等级质量和雪茄烟叶出售价格，提升雪茄烟亩产效益，增加农民收入。一方面，有利于减少农村赋闲人。较之普通烤烟生产，雪茄烟叶生产工艺复杂、掌握难度大，生产流程较长、用工量大，需要大量有技术的人员。该标准规范了雪茄烟叶晾制与发酵工艺，有利于农民快速地掌握相关技术，成为雪茄烟叶生产的行家里手，走上致富路，有利于发展特色产业，助力乡村振兴。</w:t>
      </w:r>
    </w:p>
    <w:p w14:paraId="6CE3F663">
      <w:pPr>
        <w:spacing w:line="56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（三）承担单位</w:t>
      </w:r>
    </w:p>
    <w:p w14:paraId="25E43AEB">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本标准的承担单位为陕西省烟草公司汉中市公司。</w:t>
      </w:r>
    </w:p>
    <w:p w14:paraId="276C0A59">
      <w:pPr>
        <w:spacing w:line="56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（四）主要工作过程</w:t>
      </w:r>
    </w:p>
    <w:p w14:paraId="4818E380">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依据DB61/T 1214-2020《地方标准制定规范》以及陕西省地方标准制定相关管理办法，编制过程分为标准立项、起草、征求意见、送审、审查、报批、批准发布7个阶段。各个阶段工作情况如下：</w:t>
      </w:r>
    </w:p>
    <w:p w14:paraId="5CF2C4BD">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1.标准立项阶段</w:t>
      </w:r>
    </w:p>
    <w:p w14:paraId="281BE87B">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sz w:val="32"/>
          <w:szCs w:val="32"/>
        </w:rPr>
        <w:t>2024年4月，根据《陕西省市场监督管理局关于印发&lt;2024年省级地方标准申报指南&gt;的通知》，陕西省烟草公司汉中市公司组织人员展开论证，提交标准制定申报材料。同年9月10日，陕西省市场监督管理局下发了《关于下达 2024 年第二批地方标</w:t>
      </w:r>
      <w:r>
        <w:rPr>
          <w:rFonts w:hint="eastAsia" w:ascii="仿宋_GB2312" w:hAnsi="仿宋_GB2312" w:eastAsia="仿宋_GB2312" w:cs="仿宋_GB2312"/>
          <w:color w:val="auto"/>
          <w:sz w:val="32"/>
          <w:szCs w:val="32"/>
        </w:rPr>
        <w:t>准制修订计划的函》（陕市监函〔2024〕590号），批准《雪茄烟叶生产技术规程 晾制与发酵》为陕西省地方标准制定项目。</w:t>
      </w:r>
    </w:p>
    <w:p w14:paraId="71F6B508">
      <w:pPr>
        <w:spacing w:line="560" w:lineRule="exact"/>
        <w:ind w:firstLine="643" w:firstLineChars="200"/>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w:t>
      </w:r>
      <w:bookmarkStart w:id="0" w:name="_Hlk100906416"/>
      <w:r>
        <w:rPr>
          <w:rFonts w:hint="eastAsia" w:ascii="仿宋_GB2312" w:hAnsi="仿宋_GB2312" w:eastAsia="仿宋_GB2312" w:cs="仿宋_GB2312"/>
          <w:b/>
          <w:bCs/>
          <w:color w:val="auto"/>
          <w:sz w:val="32"/>
          <w:szCs w:val="32"/>
          <w:highlight w:val="none"/>
        </w:rPr>
        <w:t>标准起草阶段</w:t>
      </w:r>
    </w:p>
    <w:bookmarkEnd w:id="0"/>
    <w:p w14:paraId="4125030A">
      <w:pPr>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2024年4月，先后组织2家参编单位相关人员到勉县照壁山现代烟草农业园区雪茄烟叶试验示范基地进行了实地调研，调研结束后，针对雪茄烟叶晾制与发酵的生产技术进行了深入探讨、总结和凝炼。</w:t>
      </w:r>
    </w:p>
    <w:p w14:paraId="52A61F09">
      <w:pPr>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2024年5月，收集相关标准和文件资料，在组织调研的基础上，完成了调查研究、资料分析，修改完善了标准草案编写大纲，形成了标准草案</w:t>
      </w:r>
      <w:bookmarkStart w:id="1" w:name="_Hlk100908870"/>
      <w:r>
        <w:rPr>
          <w:rFonts w:hint="eastAsia" w:ascii="仿宋_GB2312" w:hAnsi="仿宋_GB2312" w:eastAsia="仿宋_GB2312" w:cs="仿宋_GB2312"/>
          <w:color w:val="auto"/>
          <w:sz w:val="32"/>
          <w:szCs w:val="32"/>
          <w:highlight w:val="none"/>
        </w:rPr>
        <w:t>（初稿）</w:t>
      </w:r>
      <w:bookmarkEnd w:id="1"/>
      <w:r>
        <w:rPr>
          <w:rFonts w:hint="eastAsia" w:ascii="仿宋_GB2312" w:hAnsi="仿宋_GB2312" w:eastAsia="仿宋_GB2312" w:cs="仿宋_GB2312"/>
          <w:color w:val="auto"/>
          <w:sz w:val="32"/>
          <w:szCs w:val="32"/>
          <w:highlight w:val="none"/>
        </w:rPr>
        <w:t>。</w:t>
      </w:r>
    </w:p>
    <w:p w14:paraId="648E12C5">
      <w:pPr>
        <w:spacing w:line="560" w:lineRule="exact"/>
        <w:ind w:firstLine="576"/>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2024年6月，组织召开标准草案编制大纲研讨会，与会专家对标准草案（初稿）框架和条款内容提出了</w:t>
      </w:r>
      <w:bookmarkStart w:id="2" w:name="_Hlk100908050"/>
      <w:r>
        <w:rPr>
          <w:rFonts w:hint="eastAsia" w:ascii="仿宋_GB2312" w:hAnsi="仿宋_GB2312" w:eastAsia="仿宋_GB2312" w:cs="仿宋_GB2312"/>
          <w:color w:val="auto"/>
          <w:sz w:val="32"/>
          <w:szCs w:val="32"/>
          <w:highlight w:val="none"/>
        </w:rPr>
        <w:t>修改意见和建议</w:t>
      </w:r>
      <w:bookmarkEnd w:id="2"/>
      <w:r>
        <w:rPr>
          <w:rFonts w:hint="eastAsia" w:ascii="仿宋_GB2312" w:hAnsi="仿宋_GB2312" w:eastAsia="仿宋_GB2312" w:cs="仿宋_GB2312"/>
          <w:color w:val="auto"/>
          <w:sz w:val="32"/>
          <w:szCs w:val="32"/>
          <w:highlight w:val="none"/>
        </w:rPr>
        <w:t>。汇总和分析相关意见和建议后完成标准草案。</w:t>
      </w:r>
    </w:p>
    <w:p w14:paraId="76DD7647">
      <w:pPr>
        <w:spacing w:line="560" w:lineRule="exact"/>
        <w:ind w:firstLine="643" w:firstLineChars="200"/>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3.</w:t>
      </w:r>
      <w:bookmarkStart w:id="3" w:name="_Hlk100906423"/>
      <w:r>
        <w:rPr>
          <w:rFonts w:hint="eastAsia" w:ascii="仿宋_GB2312" w:hAnsi="仿宋_GB2312" w:eastAsia="仿宋_GB2312" w:cs="仿宋_GB2312"/>
          <w:b/>
          <w:bCs/>
          <w:color w:val="auto"/>
          <w:sz w:val="32"/>
          <w:szCs w:val="32"/>
          <w:highlight w:val="none"/>
        </w:rPr>
        <w:t>征求意见阶段</w:t>
      </w:r>
    </w:p>
    <w:bookmarkEnd w:id="3"/>
    <w:p w14:paraId="65D2D35F">
      <w:pPr>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2024年11月13日至12月15日，先后组织各科室、各分公司骨干等对标准草案进行修改完善，经过编制组3轮修改形成</w:t>
      </w:r>
      <w:bookmarkStart w:id="4" w:name="_Hlk100908461"/>
      <w:r>
        <w:rPr>
          <w:rFonts w:hint="eastAsia" w:ascii="仿宋_GB2312" w:hAnsi="仿宋_GB2312" w:eastAsia="仿宋_GB2312" w:cs="仿宋_GB2312"/>
          <w:color w:val="auto"/>
          <w:sz w:val="32"/>
          <w:szCs w:val="32"/>
          <w:highlight w:val="none"/>
        </w:rPr>
        <w:t>了标准征求意见稿</w:t>
      </w:r>
      <w:bookmarkEnd w:id="4"/>
      <w:r>
        <w:rPr>
          <w:rFonts w:hint="eastAsia" w:ascii="仿宋_GB2312" w:hAnsi="仿宋_GB2312" w:eastAsia="仿宋_GB2312" w:cs="仿宋_GB2312"/>
          <w:color w:val="auto"/>
          <w:sz w:val="32"/>
          <w:szCs w:val="32"/>
          <w:highlight w:val="none"/>
        </w:rPr>
        <w:t>（内部）。</w:t>
      </w:r>
    </w:p>
    <w:p w14:paraId="32FF7437">
      <w:pPr>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2024年12月27日，再次组织各科室、各分公司骨干召开第一轮标准研讨会，会上收集内部意见共计18条，采纳12条，部分采纳14条，不采纳2条。</w:t>
      </w:r>
    </w:p>
    <w:p w14:paraId="52BBD0B7">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color w:val="auto"/>
          <w:sz w:val="32"/>
          <w:szCs w:val="32"/>
          <w:highlight w:val="none"/>
        </w:rPr>
        <w:t>2025年1月3日，组织各科室、各分公司骨干召开第二轮标准研讨会，会上针对外部收集的意见进行了汇总处理，收集内部意见共计6条，采纳4条，部分采纳1条，不采纳1条</w:t>
      </w:r>
      <w:r>
        <w:rPr>
          <w:rFonts w:hint="eastAsia" w:ascii="仿宋_GB2312" w:hAnsi="仿宋_GB2312" w:eastAsia="仿宋_GB2312" w:cs="仿宋_GB2312"/>
          <w:sz w:val="32"/>
          <w:szCs w:val="32"/>
          <w:highlight w:val="none"/>
        </w:rPr>
        <w:t>。</w:t>
      </w:r>
    </w:p>
    <w:p w14:paraId="2AFDBA82">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2025年1月6日，组织召开标准内部审查会，针对意见建议汇总表，逐章逐条对标准征求意见稿（内部）进行讨论，形成标准征求意见稿和编制说明。</w:t>
      </w:r>
    </w:p>
    <w:p w14:paraId="1C822E5B">
      <w:pPr>
        <w:spacing w:line="560" w:lineRule="exact"/>
        <w:ind w:firstLine="643" w:firstLineChars="200"/>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4.标准送审阶段</w:t>
      </w:r>
    </w:p>
    <w:p w14:paraId="41B83601">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5.标准审查</w:t>
      </w:r>
    </w:p>
    <w:p w14:paraId="2259FB29">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6.标准报批阶段</w:t>
      </w:r>
    </w:p>
    <w:p w14:paraId="060C5FCB">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7.批准发布</w:t>
      </w:r>
    </w:p>
    <w:p w14:paraId="0A9EE1A6">
      <w:pPr>
        <w:spacing w:line="560" w:lineRule="exact"/>
        <w:rPr>
          <w:rFonts w:ascii="楷体" w:hAnsi="楷体" w:eastAsia="楷体" w:cs="楷体"/>
          <w:b/>
          <w:bCs/>
          <w:sz w:val="32"/>
          <w:szCs w:val="32"/>
        </w:rPr>
      </w:pPr>
      <w:r>
        <w:rPr>
          <w:rFonts w:hint="eastAsia" w:ascii="楷体" w:hAnsi="楷体" w:eastAsia="楷体" w:cs="楷体"/>
          <w:b/>
          <w:bCs/>
          <w:sz w:val="32"/>
          <w:szCs w:val="32"/>
        </w:rPr>
        <w:t>（五）起草组成员及任务分工</w:t>
      </w:r>
    </w:p>
    <w:tbl>
      <w:tblPr>
        <w:tblStyle w:val="4"/>
        <w:tblW w:w="85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766"/>
        <w:gridCol w:w="3169"/>
        <w:gridCol w:w="2635"/>
      </w:tblGrid>
      <w:tr w14:paraId="1CC89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77" w:type="dxa"/>
            <w:tcBorders>
              <w:tl2br w:val="nil"/>
              <w:tr2bl w:val="nil"/>
            </w:tcBorders>
            <w:shd w:val="clear" w:color="auto" w:fill="auto"/>
            <w:noWrap/>
            <w:vAlign w:val="center"/>
          </w:tcPr>
          <w:p w14:paraId="0FF0FF03">
            <w:pPr>
              <w:widowControl/>
              <w:jc w:val="center"/>
              <w:textAlignment w:val="center"/>
              <w:rPr>
                <w:rFonts w:ascii="黑体" w:hAnsi="黑体" w:eastAsia="黑体" w:cs="黑体"/>
                <w:color w:val="000000"/>
                <w:sz w:val="24"/>
              </w:rPr>
            </w:pPr>
            <w:r>
              <w:rPr>
                <w:rFonts w:hint="eastAsia" w:ascii="黑体" w:hAnsi="黑体" w:eastAsia="黑体" w:cs="黑体"/>
                <w:color w:val="000000"/>
                <w:kern w:val="0"/>
                <w:sz w:val="24"/>
              </w:rPr>
              <w:t>姓名</w:t>
            </w:r>
          </w:p>
        </w:tc>
        <w:tc>
          <w:tcPr>
            <w:tcW w:w="1766" w:type="dxa"/>
            <w:tcBorders>
              <w:tl2br w:val="nil"/>
              <w:tr2bl w:val="nil"/>
            </w:tcBorders>
            <w:shd w:val="clear" w:color="auto" w:fill="auto"/>
            <w:noWrap/>
            <w:vAlign w:val="center"/>
          </w:tcPr>
          <w:p w14:paraId="087C7B39">
            <w:pPr>
              <w:widowControl/>
              <w:jc w:val="center"/>
              <w:textAlignment w:val="center"/>
              <w:rPr>
                <w:rFonts w:ascii="黑体" w:hAnsi="黑体" w:eastAsia="黑体" w:cs="黑体"/>
                <w:color w:val="000000"/>
                <w:sz w:val="24"/>
              </w:rPr>
            </w:pPr>
            <w:r>
              <w:rPr>
                <w:rFonts w:hint="eastAsia" w:ascii="黑体" w:hAnsi="黑体" w:eastAsia="黑体" w:cs="黑体"/>
                <w:color w:val="000000"/>
                <w:kern w:val="0"/>
                <w:sz w:val="24"/>
              </w:rPr>
              <w:t>职称</w:t>
            </w:r>
          </w:p>
        </w:tc>
        <w:tc>
          <w:tcPr>
            <w:tcW w:w="3169" w:type="dxa"/>
            <w:tcBorders>
              <w:tl2br w:val="nil"/>
              <w:tr2bl w:val="nil"/>
            </w:tcBorders>
            <w:shd w:val="clear" w:color="auto" w:fill="auto"/>
            <w:noWrap/>
            <w:vAlign w:val="center"/>
          </w:tcPr>
          <w:p w14:paraId="0855EAC1">
            <w:pPr>
              <w:widowControl/>
              <w:jc w:val="center"/>
              <w:textAlignment w:val="center"/>
              <w:rPr>
                <w:rFonts w:ascii="黑体" w:hAnsi="黑体" w:eastAsia="黑体" w:cs="黑体"/>
                <w:color w:val="000000"/>
                <w:sz w:val="24"/>
              </w:rPr>
            </w:pPr>
            <w:r>
              <w:rPr>
                <w:rFonts w:hint="eastAsia" w:ascii="黑体" w:hAnsi="黑体" w:eastAsia="黑体" w:cs="黑体"/>
                <w:color w:val="000000"/>
                <w:kern w:val="0"/>
                <w:sz w:val="24"/>
              </w:rPr>
              <w:t>单位</w:t>
            </w:r>
          </w:p>
        </w:tc>
        <w:tc>
          <w:tcPr>
            <w:tcW w:w="2635" w:type="dxa"/>
            <w:tcBorders>
              <w:tl2br w:val="nil"/>
              <w:tr2bl w:val="nil"/>
            </w:tcBorders>
            <w:shd w:val="clear" w:color="auto" w:fill="auto"/>
            <w:noWrap/>
            <w:vAlign w:val="center"/>
          </w:tcPr>
          <w:p w14:paraId="70E0D55B">
            <w:pPr>
              <w:widowControl/>
              <w:jc w:val="center"/>
              <w:textAlignment w:val="center"/>
              <w:rPr>
                <w:rFonts w:ascii="黑体" w:hAnsi="黑体" w:eastAsia="黑体" w:cs="黑体"/>
                <w:color w:val="000000"/>
                <w:sz w:val="24"/>
              </w:rPr>
            </w:pPr>
            <w:r>
              <w:rPr>
                <w:rFonts w:hint="eastAsia" w:ascii="黑体" w:hAnsi="黑体" w:eastAsia="黑体" w:cs="黑体"/>
                <w:color w:val="000000"/>
                <w:kern w:val="0"/>
                <w:sz w:val="24"/>
              </w:rPr>
              <w:t>在项目中的分工</w:t>
            </w:r>
          </w:p>
        </w:tc>
      </w:tr>
      <w:tr w14:paraId="113A5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77" w:type="dxa"/>
            <w:tcBorders>
              <w:tl2br w:val="nil"/>
              <w:tr2bl w:val="nil"/>
            </w:tcBorders>
            <w:shd w:val="clear" w:color="auto" w:fill="auto"/>
            <w:noWrap/>
            <w:vAlign w:val="center"/>
          </w:tcPr>
          <w:p w14:paraId="3FF2AB56">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杜珊珊</w:t>
            </w:r>
          </w:p>
        </w:tc>
        <w:tc>
          <w:tcPr>
            <w:tcW w:w="1766" w:type="dxa"/>
            <w:tcBorders>
              <w:tl2br w:val="nil"/>
              <w:tr2bl w:val="nil"/>
            </w:tcBorders>
            <w:shd w:val="clear" w:color="auto" w:fill="auto"/>
            <w:noWrap/>
            <w:vAlign w:val="center"/>
          </w:tcPr>
          <w:p w14:paraId="3A75EA75">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无</w:t>
            </w:r>
          </w:p>
        </w:tc>
        <w:tc>
          <w:tcPr>
            <w:tcW w:w="3169" w:type="dxa"/>
            <w:tcBorders>
              <w:tl2br w:val="nil"/>
              <w:tr2bl w:val="nil"/>
            </w:tcBorders>
            <w:shd w:val="clear" w:color="auto" w:fill="auto"/>
            <w:noWrap/>
            <w:vAlign w:val="center"/>
          </w:tcPr>
          <w:p w14:paraId="48581BF2">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陕西省烟草公司汉中市公司勉县分公司科员</w:t>
            </w:r>
          </w:p>
        </w:tc>
        <w:tc>
          <w:tcPr>
            <w:tcW w:w="2635" w:type="dxa"/>
            <w:tcBorders>
              <w:tl2br w:val="nil"/>
              <w:tr2bl w:val="nil"/>
            </w:tcBorders>
            <w:shd w:val="clear" w:color="auto" w:fill="auto"/>
            <w:noWrap/>
            <w:vAlign w:val="center"/>
          </w:tcPr>
          <w:p w14:paraId="1561F989">
            <w:pPr>
              <w:widowControl/>
              <w:jc w:val="left"/>
              <w:textAlignment w:val="center"/>
              <w:rPr>
                <w:rFonts w:hint="eastAsia" w:ascii="仿宋" w:hAnsi="仿宋" w:eastAsia="仿宋" w:cs="仿宋"/>
                <w:color w:val="auto"/>
                <w:kern w:val="0"/>
                <w:sz w:val="24"/>
              </w:rPr>
            </w:pPr>
            <w:r>
              <w:rPr>
                <w:rFonts w:hint="eastAsia" w:ascii="仿宋" w:hAnsi="仿宋" w:eastAsia="仿宋" w:cs="仿宋"/>
                <w:color w:val="auto"/>
                <w:kern w:val="0"/>
                <w:sz w:val="24"/>
              </w:rPr>
              <w:t>项目负责人</w:t>
            </w:r>
          </w:p>
        </w:tc>
      </w:tr>
      <w:tr w14:paraId="37241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77" w:type="dxa"/>
            <w:tcBorders>
              <w:tl2br w:val="nil"/>
              <w:tr2bl w:val="nil"/>
            </w:tcBorders>
            <w:shd w:val="clear" w:color="auto" w:fill="auto"/>
            <w:noWrap/>
            <w:vAlign w:val="center"/>
          </w:tcPr>
          <w:p w14:paraId="5EA2BAEE">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何文勤</w:t>
            </w:r>
          </w:p>
        </w:tc>
        <w:tc>
          <w:tcPr>
            <w:tcW w:w="1766" w:type="dxa"/>
            <w:tcBorders>
              <w:tl2br w:val="nil"/>
              <w:tr2bl w:val="nil"/>
            </w:tcBorders>
            <w:shd w:val="clear" w:color="auto" w:fill="auto"/>
            <w:noWrap/>
            <w:vAlign w:val="center"/>
          </w:tcPr>
          <w:p w14:paraId="46B62800">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高级营销师</w:t>
            </w:r>
          </w:p>
        </w:tc>
        <w:tc>
          <w:tcPr>
            <w:tcW w:w="3169" w:type="dxa"/>
            <w:tcBorders>
              <w:tl2br w:val="nil"/>
              <w:tr2bl w:val="nil"/>
            </w:tcBorders>
            <w:shd w:val="clear" w:color="auto" w:fill="auto"/>
            <w:noWrap/>
            <w:vAlign w:val="center"/>
          </w:tcPr>
          <w:p w14:paraId="1AD4C870">
            <w:pPr>
              <w:widowControl/>
              <w:jc w:val="left"/>
              <w:textAlignment w:val="center"/>
              <w:rPr>
                <w:rFonts w:ascii="仿宋" w:hAnsi="仿宋" w:eastAsia="仿宋" w:cs="仿宋"/>
                <w:color w:val="auto"/>
                <w:sz w:val="24"/>
              </w:rPr>
            </w:pPr>
            <w:r>
              <w:rPr>
                <w:rFonts w:hint="eastAsia" w:ascii="仿宋" w:hAnsi="仿宋" w:eastAsia="仿宋" w:cs="仿宋"/>
                <w:color w:val="auto"/>
                <w:sz w:val="24"/>
              </w:rPr>
              <w:t>陕西省烟草公司汉中市公司</w:t>
            </w:r>
          </w:p>
          <w:p w14:paraId="1A130646">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企业管理科副科长</w:t>
            </w:r>
          </w:p>
        </w:tc>
        <w:tc>
          <w:tcPr>
            <w:tcW w:w="2635" w:type="dxa"/>
            <w:tcBorders>
              <w:tl2br w:val="nil"/>
              <w:tr2bl w:val="nil"/>
            </w:tcBorders>
            <w:shd w:val="clear" w:color="auto" w:fill="auto"/>
            <w:noWrap/>
            <w:vAlign w:val="center"/>
          </w:tcPr>
          <w:p w14:paraId="62690F82">
            <w:pPr>
              <w:widowControl/>
              <w:jc w:val="left"/>
              <w:textAlignment w:val="center"/>
              <w:rPr>
                <w:rFonts w:hint="eastAsia" w:ascii="仿宋" w:hAnsi="仿宋" w:eastAsia="仿宋" w:cs="仿宋"/>
                <w:i/>
                <w:color w:val="auto"/>
                <w:kern w:val="0"/>
                <w:sz w:val="24"/>
              </w:rPr>
            </w:pPr>
            <w:r>
              <w:rPr>
                <w:rFonts w:hint="eastAsia" w:ascii="仿宋" w:hAnsi="仿宋" w:eastAsia="仿宋" w:cs="仿宋"/>
                <w:color w:val="auto"/>
                <w:kern w:val="0"/>
                <w:sz w:val="24"/>
              </w:rPr>
              <w:t>文稿起草、意见处理</w:t>
            </w:r>
          </w:p>
        </w:tc>
      </w:tr>
      <w:tr w14:paraId="0E5FA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77" w:type="dxa"/>
            <w:tcBorders>
              <w:tl2br w:val="nil"/>
              <w:tr2bl w:val="nil"/>
            </w:tcBorders>
            <w:shd w:val="clear" w:color="auto" w:fill="auto"/>
            <w:noWrap/>
            <w:vAlign w:val="center"/>
          </w:tcPr>
          <w:p w14:paraId="235E79C3">
            <w:pPr>
              <w:widowControl/>
              <w:jc w:val="left"/>
              <w:textAlignment w:val="center"/>
              <w:rPr>
                <w:rFonts w:ascii="仿宋" w:hAnsi="仿宋" w:eastAsia="仿宋" w:cs="仿宋"/>
                <w:color w:val="auto"/>
                <w:sz w:val="24"/>
              </w:rPr>
            </w:pPr>
            <w:r>
              <w:rPr>
                <w:rFonts w:hint="eastAsia" w:ascii="仿宋" w:hAnsi="仿宋" w:eastAsia="仿宋" w:cs="仿宋"/>
                <w:color w:val="auto"/>
                <w:sz w:val="24"/>
              </w:rPr>
              <w:t>牛玉德</w:t>
            </w:r>
          </w:p>
        </w:tc>
        <w:tc>
          <w:tcPr>
            <w:tcW w:w="1766" w:type="dxa"/>
            <w:tcBorders>
              <w:tl2br w:val="nil"/>
              <w:tr2bl w:val="nil"/>
            </w:tcBorders>
            <w:shd w:val="clear" w:color="auto" w:fill="auto"/>
            <w:noWrap/>
            <w:vAlign w:val="center"/>
          </w:tcPr>
          <w:p w14:paraId="4B397220">
            <w:pPr>
              <w:widowControl/>
              <w:jc w:val="left"/>
              <w:textAlignment w:val="center"/>
              <w:rPr>
                <w:rFonts w:ascii="仿宋" w:hAnsi="仿宋" w:eastAsia="仿宋" w:cs="仿宋"/>
                <w:color w:val="auto"/>
                <w:sz w:val="24"/>
              </w:rPr>
            </w:pPr>
            <w:r>
              <w:rPr>
                <w:rFonts w:hint="eastAsia" w:ascii="仿宋" w:hAnsi="仿宋" w:eastAsia="仿宋" w:cs="仿宋"/>
                <w:color w:val="auto"/>
                <w:sz w:val="24"/>
              </w:rPr>
              <w:t>高级农艺师</w:t>
            </w:r>
          </w:p>
        </w:tc>
        <w:tc>
          <w:tcPr>
            <w:tcW w:w="3169" w:type="dxa"/>
            <w:tcBorders>
              <w:tl2br w:val="nil"/>
              <w:tr2bl w:val="nil"/>
            </w:tcBorders>
            <w:shd w:val="clear" w:color="auto" w:fill="auto"/>
            <w:noWrap/>
            <w:vAlign w:val="center"/>
          </w:tcPr>
          <w:p w14:paraId="00E5CA93">
            <w:pPr>
              <w:widowControl/>
              <w:jc w:val="left"/>
              <w:textAlignment w:val="center"/>
              <w:rPr>
                <w:rFonts w:ascii="仿宋" w:hAnsi="仿宋" w:eastAsia="仿宋" w:cs="仿宋"/>
                <w:color w:val="auto"/>
                <w:sz w:val="24"/>
              </w:rPr>
            </w:pPr>
            <w:r>
              <w:rPr>
                <w:rFonts w:hint="eastAsia" w:ascii="仿宋" w:hAnsi="仿宋" w:eastAsia="仿宋" w:cs="仿宋"/>
                <w:color w:val="auto"/>
                <w:sz w:val="24"/>
              </w:rPr>
              <w:t>陕西省烟草公司汉中市公司</w:t>
            </w:r>
          </w:p>
          <w:p w14:paraId="3D2CEFD8">
            <w:pPr>
              <w:widowControl/>
              <w:jc w:val="left"/>
              <w:textAlignment w:val="center"/>
              <w:rPr>
                <w:rFonts w:ascii="仿宋" w:hAnsi="仿宋" w:eastAsia="仿宋" w:cs="仿宋"/>
                <w:color w:val="auto"/>
                <w:sz w:val="24"/>
              </w:rPr>
            </w:pPr>
            <w:r>
              <w:rPr>
                <w:rFonts w:hint="eastAsia" w:ascii="仿宋" w:hAnsi="仿宋" w:eastAsia="仿宋" w:cs="仿宋"/>
                <w:color w:val="auto"/>
                <w:sz w:val="24"/>
              </w:rPr>
              <w:t>烟叶分公司主任科员</w:t>
            </w:r>
          </w:p>
        </w:tc>
        <w:tc>
          <w:tcPr>
            <w:tcW w:w="2635" w:type="dxa"/>
            <w:tcBorders>
              <w:tl2br w:val="nil"/>
              <w:tr2bl w:val="nil"/>
            </w:tcBorders>
            <w:shd w:val="clear" w:color="auto" w:fill="auto"/>
            <w:noWrap/>
            <w:vAlign w:val="center"/>
          </w:tcPr>
          <w:p w14:paraId="1F14E421">
            <w:pPr>
              <w:widowControl/>
              <w:jc w:val="left"/>
              <w:textAlignment w:val="center"/>
              <w:rPr>
                <w:rFonts w:ascii="仿宋" w:hAnsi="仿宋" w:eastAsia="仿宋" w:cs="仿宋"/>
                <w:color w:val="auto"/>
                <w:sz w:val="24"/>
              </w:rPr>
            </w:pPr>
            <w:r>
              <w:rPr>
                <w:rFonts w:hint="eastAsia" w:ascii="仿宋" w:hAnsi="仿宋" w:eastAsia="仿宋" w:cs="仿宋"/>
                <w:color w:val="auto"/>
                <w:kern w:val="0"/>
                <w:sz w:val="24"/>
              </w:rPr>
              <w:t>调研、起草、意见处理</w:t>
            </w:r>
          </w:p>
        </w:tc>
      </w:tr>
      <w:tr w14:paraId="30F35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77" w:type="dxa"/>
            <w:tcBorders>
              <w:tl2br w:val="nil"/>
              <w:tr2bl w:val="nil"/>
            </w:tcBorders>
            <w:shd w:val="clear" w:color="auto" w:fill="auto"/>
            <w:noWrap/>
            <w:vAlign w:val="center"/>
          </w:tcPr>
          <w:p w14:paraId="49E1400F">
            <w:pPr>
              <w:widowControl/>
              <w:jc w:val="left"/>
              <w:textAlignment w:val="center"/>
              <w:rPr>
                <w:rFonts w:ascii="仿宋" w:hAnsi="仿宋" w:eastAsia="仿宋" w:cs="仿宋"/>
                <w:color w:val="auto"/>
                <w:sz w:val="24"/>
              </w:rPr>
            </w:pPr>
            <w:r>
              <w:rPr>
                <w:rFonts w:hint="eastAsia" w:ascii="仿宋" w:hAnsi="仿宋" w:eastAsia="仿宋" w:cs="仿宋"/>
                <w:color w:val="auto"/>
                <w:sz w:val="24"/>
              </w:rPr>
              <w:t>李先锋</w:t>
            </w:r>
          </w:p>
        </w:tc>
        <w:tc>
          <w:tcPr>
            <w:tcW w:w="1766" w:type="dxa"/>
            <w:tcBorders>
              <w:tl2br w:val="nil"/>
              <w:tr2bl w:val="nil"/>
            </w:tcBorders>
            <w:shd w:val="clear" w:color="auto" w:fill="auto"/>
            <w:noWrap/>
            <w:vAlign w:val="center"/>
          </w:tcPr>
          <w:p w14:paraId="66F71A61">
            <w:pPr>
              <w:widowControl/>
              <w:jc w:val="left"/>
              <w:textAlignment w:val="center"/>
              <w:rPr>
                <w:rFonts w:ascii="仿宋" w:hAnsi="仿宋" w:eastAsia="仿宋" w:cs="仿宋"/>
                <w:color w:val="auto"/>
                <w:sz w:val="24"/>
              </w:rPr>
            </w:pPr>
            <w:r>
              <w:rPr>
                <w:rFonts w:hint="eastAsia" w:ascii="仿宋" w:hAnsi="仿宋" w:eastAsia="仿宋" w:cs="仿宋"/>
                <w:color w:val="auto"/>
                <w:sz w:val="24"/>
              </w:rPr>
              <w:t>高级农艺师</w:t>
            </w:r>
          </w:p>
        </w:tc>
        <w:tc>
          <w:tcPr>
            <w:tcW w:w="3169" w:type="dxa"/>
            <w:tcBorders>
              <w:tl2br w:val="nil"/>
              <w:tr2bl w:val="nil"/>
            </w:tcBorders>
            <w:shd w:val="clear" w:color="auto" w:fill="auto"/>
            <w:noWrap/>
            <w:vAlign w:val="center"/>
          </w:tcPr>
          <w:p w14:paraId="792E6B3B">
            <w:pPr>
              <w:widowControl/>
              <w:jc w:val="left"/>
              <w:textAlignment w:val="center"/>
              <w:rPr>
                <w:rFonts w:ascii="仿宋" w:hAnsi="仿宋" w:eastAsia="仿宋" w:cs="仿宋"/>
                <w:color w:val="auto"/>
                <w:sz w:val="24"/>
              </w:rPr>
            </w:pPr>
            <w:r>
              <w:rPr>
                <w:rFonts w:hint="eastAsia" w:ascii="仿宋" w:hAnsi="仿宋" w:eastAsia="仿宋" w:cs="仿宋"/>
                <w:color w:val="auto"/>
                <w:sz w:val="24"/>
              </w:rPr>
              <w:t>陕西省烟草公司汉中市公司</w:t>
            </w:r>
          </w:p>
          <w:p w14:paraId="481E2511">
            <w:pPr>
              <w:widowControl/>
              <w:jc w:val="left"/>
              <w:textAlignment w:val="center"/>
              <w:rPr>
                <w:rFonts w:ascii="仿宋" w:hAnsi="仿宋" w:eastAsia="仿宋" w:cs="仿宋"/>
                <w:color w:val="auto"/>
                <w:sz w:val="24"/>
              </w:rPr>
            </w:pPr>
            <w:r>
              <w:rPr>
                <w:rFonts w:hint="eastAsia" w:ascii="仿宋" w:hAnsi="仿宋" w:eastAsia="仿宋" w:cs="仿宋"/>
                <w:color w:val="auto"/>
                <w:sz w:val="24"/>
              </w:rPr>
              <w:t>烟叶分公司负责人</w:t>
            </w:r>
          </w:p>
        </w:tc>
        <w:tc>
          <w:tcPr>
            <w:tcW w:w="2635" w:type="dxa"/>
            <w:tcBorders>
              <w:tl2br w:val="nil"/>
              <w:tr2bl w:val="nil"/>
            </w:tcBorders>
            <w:shd w:val="clear" w:color="auto" w:fill="auto"/>
            <w:noWrap/>
            <w:vAlign w:val="center"/>
          </w:tcPr>
          <w:p w14:paraId="1F0A551B">
            <w:pPr>
              <w:widowControl/>
              <w:jc w:val="left"/>
              <w:textAlignment w:val="center"/>
              <w:rPr>
                <w:rFonts w:ascii="仿宋" w:hAnsi="仿宋" w:eastAsia="仿宋" w:cs="仿宋"/>
                <w:color w:val="auto"/>
                <w:sz w:val="24"/>
              </w:rPr>
            </w:pPr>
            <w:r>
              <w:rPr>
                <w:rFonts w:hint="eastAsia" w:ascii="仿宋" w:hAnsi="仿宋" w:eastAsia="仿宋" w:cs="仿宋"/>
                <w:color w:val="auto"/>
                <w:kern w:val="0"/>
                <w:sz w:val="24"/>
              </w:rPr>
              <w:t>调研、起草、意见处理</w:t>
            </w:r>
          </w:p>
        </w:tc>
      </w:tr>
      <w:tr w14:paraId="7DB2A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77" w:type="dxa"/>
            <w:tcBorders>
              <w:tl2br w:val="nil"/>
              <w:tr2bl w:val="nil"/>
            </w:tcBorders>
            <w:shd w:val="clear" w:color="auto" w:fill="auto"/>
            <w:noWrap/>
            <w:vAlign w:val="center"/>
          </w:tcPr>
          <w:p w14:paraId="304C0B25">
            <w:pPr>
              <w:widowControl/>
              <w:jc w:val="left"/>
              <w:textAlignment w:val="center"/>
              <w:rPr>
                <w:rFonts w:ascii="仿宋" w:hAnsi="仿宋" w:eastAsia="仿宋" w:cs="仿宋"/>
                <w:color w:val="auto"/>
                <w:sz w:val="24"/>
              </w:rPr>
            </w:pPr>
            <w:r>
              <w:rPr>
                <w:rFonts w:hint="eastAsia" w:ascii="仿宋" w:hAnsi="仿宋" w:eastAsia="仿宋" w:cs="仿宋"/>
                <w:color w:val="auto"/>
                <w:sz w:val="24"/>
              </w:rPr>
              <w:t>杜鸿波</w:t>
            </w:r>
          </w:p>
        </w:tc>
        <w:tc>
          <w:tcPr>
            <w:tcW w:w="1766" w:type="dxa"/>
            <w:tcBorders>
              <w:tl2br w:val="nil"/>
              <w:tr2bl w:val="nil"/>
            </w:tcBorders>
            <w:shd w:val="clear" w:color="auto" w:fill="auto"/>
            <w:noWrap/>
            <w:vAlign w:val="center"/>
          </w:tcPr>
          <w:p w14:paraId="54553593">
            <w:pPr>
              <w:widowControl/>
              <w:jc w:val="left"/>
              <w:textAlignment w:val="center"/>
              <w:rPr>
                <w:rFonts w:ascii="仿宋" w:hAnsi="仿宋" w:eastAsia="仿宋" w:cs="仿宋"/>
                <w:color w:val="auto"/>
                <w:sz w:val="24"/>
              </w:rPr>
            </w:pPr>
            <w:r>
              <w:rPr>
                <w:rFonts w:hint="eastAsia" w:ascii="仿宋" w:hAnsi="仿宋" w:eastAsia="仿宋" w:cs="仿宋"/>
                <w:color w:val="auto"/>
                <w:sz w:val="24"/>
              </w:rPr>
              <w:t>中级农艺师</w:t>
            </w:r>
          </w:p>
        </w:tc>
        <w:tc>
          <w:tcPr>
            <w:tcW w:w="3169" w:type="dxa"/>
            <w:tcBorders>
              <w:tl2br w:val="nil"/>
              <w:tr2bl w:val="nil"/>
            </w:tcBorders>
            <w:shd w:val="clear" w:color="auto" w:fill="auto"/>
            <w:noWrap/>
            <w:vAlign w:val="center"/>
          </w:tcPr>
          <w:p w14:paraId="6DB95016">
            <w:pPr>
              <w:widowControl/>
              <w:jc w:val="left"/>
              <w:textAlignment w:val="center"/>
              <w:rPr>
                <w:rFonts w:ascii="仿宋" w:hAnsi="仿宋" w:eastAsia="仿宋" w:cs="仿宋"/>
                <w:color w:val="auto"/>
                <w:sz w:val="24"/>
              </w:rPr>
            </w:pPr>
            <w:r>
              <w:rPr>
                <w:rFonts w:hint="eastAsia" w:ascii="仿宋" w:hAnsi="仿宋" w:eastAsia="仿宋" w:cs="仿宋"/>
                <w:color w:val="auto"/>
                <w:sz w:val="24"/>
              </w:rPr>
              <w:t>陕西省烟草公司汉中市公司</w:t>
            </w:r>
          </w:p>
          <w:p w14:paraId="7E7815A1">
            <w:pPr>
              <w:widowControl/>
              <w:jc w:val="left"/>
              <w:textAlignment w:val="center"/>
              <w:rPr>
                <w:rFonts w:ascii="仿宋" w:hAnsi="仿宋" w:eastAsia="仿宋" w:cs="仿宋"/>
                <w:color w:val="auto"/>
                <w:sz w:val="24"/>
              </w:rPr>
            </w:pPr>
            <w:r>
              <w:rPr>
                <w:rFonts w:hint="eastAsia" w:ascii="仿宋" w:hAnsi="仿宋" w:eastAsia="仿宋" w:cs="仿宋"/>
                <w:color w:val="auto"/>
                <w:sz w:val="24"/>
              </w:rPr>
              <w:t>企业管理科负责人</w:t>
            </w:r>
          </w:p>
        </w:tc>
        <w:tc>
          <w:tcPr>
            <w:tcW w:w="2635" w:type="dxa"/>
            <w:tcBorders>
              <w:tl2br w:val="nil"/>
              <w:tr2bl w:val="nil"/>
            </w:tcBorders>
            <w:shd w:val="clear" w:color="auto" w:fill="auto"/>
            <w:noWrap/>
            <w:vAlign w:val="center"/>
          </w:tcPr>
          <w:p w14:paraId="147CF5B0">
            <w:pPr>
              <w:widowControl/>
              <w:jc w:val="left"/>
              <w:textAlignment w:val="center"/>
              <w:rPr>
                <w:rFonts w:ascii="仿宋" w:hAnsi="仿宋" w:eastAsia="仿宋" w:cs="仿宋"/>
                <w:color w:val="auto"/>
                <w:sz w:val="24"/>
              </w:rPr>
            </w:pPr>
            <w:r>
              <w:rPr>
                <w:rFonts w:hint="eastAsia" w:ascii="仿宋" w:hAnsi="仿宋" w:eastAsia="仿宋" w:cs="仿宋"/>
                <w:color w:val="auto"/>
                <w:kern w:val="0"/>
                <w:sz w:val="24"/>
              </w:rPr>
              <w:t>调研、起草、意见处理</w:t>
            </w:r>
          </w:p>
        </w:tc>
      </w:tr>
      <w:tr w14:paraId="25D92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77" w:type="dxa"/>
            <w:tcBorders>
              <w:tl2br w:val="nil"/>
              <w:tr2bl w:val="nil"/>
            </w:tcBorders>
            <w:shd w:val="clear" w:color="auto" w:fill="auto"/>
            <w:noWrap/>
            <w:vAlign w:val="center"/>
          </w:tcPr>
          <w:p w14:paraId="2C8B3E74">
            <w:pPr>
              <w:widowControl/>
              <w:jc w:val="left"/>
              <w:textAlignment w:val="center"/>
              <w:rPr>
                <w:rFonts w:ascii="仿宋" w:hAnsi="仿宋" w:eastAsia="仿宋" w:cs="仿宋"/>
                <w:color w:val="auto"/>
                <w:sz w:val="24"/>
              </w:rPr>
            </w:pPr>
            <w:r>
              <w:rPr>
                <w:rFonts w:ascii="仿宋" w:hAnsi="仿宋" w:eastAsia="仿宋" w:cs="仿宋"/>
                <w:color w:val="auto"/>
                <w:sz w:val="24"/>
              </w:rPr>
              <w:t>张金江</w:t>
            </w:r>
          </w:p>
        </w:tc>
        <w:tc>
          <w:tcPr>
            <w:tcW w:w="1766" w:type="dxa"/>
            <w:tcBorders>
              <w:tl2br w:val="nil"/>
              <w:tr2bl w:val="nil"/>
            </w:tcBorders>
            <w:shd w:val="clear" w:color="auto" w:fill="auto"/>
            <w:noWrap/>
            <w:vAlign w:val="center"/>
          </w:tcPr>
          <w:p w14:paraId="337650E1">
            <w:pPr>
              <w:widowControl/>
              <w:jc w:val="left"/>
              <w:textAlignment w:val="center"/>
              <w:rPr>
                <w:rFonts w:ascii="仿宋" w:hAnsi="仿宋" w:eastAsia="仿宋" w:cs="仿宋"/>
                <w:color w:val="auto"/>
                <w:sz w:val="24"/>
              </w:rPr>
            </w:pPr>
            <w:r>
              <w:rPr>
                <w:rFonts w:ascii="仿宋" w:hAnsi="仿宋" w:eastAsia="仿宋" w:cs="仿宋"/>
                <w:color w:val="auto"/>
                <w:sz w:val="24"/>
              </w:rPr>
              <w:t>中级工程师</w:t>
            </w:r>
          </w:p>
        </w:tc>
        <w:tc>
          <w:tcPr>
            <w:tcW w:w="3169" w:type="dxa"/>
            <w:tcBorders>
              <w:tl2br w:val="nil"/>
              <w:tr2bl w:val="nil"/>
            </w:tcBorders>
            <w:shd w:val="clear" w:color="auto" w:fill="auto"/>
            <w:noWrap/>
            <w:vAlign w:val="center"/>
          </w:tcPr>
          <w:p w14:paraId="56D276CD">
            <w:pPr>
              <w:widowControl/>
              <w:jc w:val="left"/>
              <w:textAlignment w:val="center"/>
              <w:rPr>
                <w:rFonts w:ascii="仿宋" w:hAnsi="仿宋" w:eastAsia="仿宋" w:cs="仿宋"/>
                <w:color w:val="auto"/>
                <w:sz w:val="24"/>
              </w:rPr>
            </w:pPr>
            <w:r>
              <w:rPr>
                <w:rFonts w:hint="eastAsia" w:ascii="仿宋" w:hAnsi="仿宋" w:eastAsia="仿宋" w:cs="仿宋"/>
                <w:color w:val="auto"/>
                <w:sz w:val="24"/>
              </w:rPr>
              <w:t>陕西省烟草公司汉中市公司</w:t>
            </w:r>
          </w:p>
          <w:p w14:paraId="112088DA">
            <w:pPr>
              <w:widowControl/>
              <w:jc w:val="left"/>
              <w:textAlignment w:val="center"/>
              <w:rPr>
                <w:rFonts w:ascii="仿宋" w:hAnsi="仿宋" w:eastAsia="仿宋" w:cs="仿宋"/>
                <w:color w:val="auto"/>
                <w:sz w:val="24"/>
              </w:rPr>
            </w:pPr>
            <w:r>
              <w:rPr>
                <w:rFonts w:hint="eastAsia" w:ascii="仿宋" w:hAnsi="仿宋" w:eastAsia="仿宋" w:cs="仿宋"/>
                <w:color w:val="auto"/>
                <w:sz w:val="24"/>
              </w:rPr>
              <w:t>企业管理科科员</w:t>
            </w:r>
          </w:p>
        </w:tc>
        <w:tc>
          <w:tcPr>
            <w:tcW w:w="2635" w:type="dxa"/>
            <w:tcBorders>
              <w:tl2br w:val="nil"/>
              <w:tr2bl w:val="nil"/>
            </w:tcBorders>
            <w:shd w:val="clear" w:color="auto" w:fill="auto"/>
            <w:noWrap/>
            <w:vAlign w:val="center"/>
          </w:tcPr>
          <w:p w14:paraId="47FCB267">
            <w:pPr>
              <w:widowControl/>
              <w:jc w:val="left"/>
              <w:textAlignment w:val="center"/>
              <w:rPr>
                <w:rFonts w:ascii="仿宋" w:hAnsi="仿宋" w:eastAsia="仿宋" w:cs="仿宋"/>
                <w:color w:val="auto"/>
                <w:sz w:val="24"/>
              </w:rPr>
            </w:pPr>
            <w:r>
              <w:rPr>
                <w:rFonts w:hint="eastAsia" w:ascii="仿宋" w:hAnsi="仿宋" w:eastAsia="仿宋" w:cs="仿宋"/>
                <w:color w:val="auto"/>
                <w:kern w:val="0"/>
                <w:sz w:val="24"/>
              </w:rPr>
              <w:t>协调、起草、意见处理</w:t>
            </w:r>
          </w:p>
        </w:tc>
      </w:tr>
      <w:tr w14:paraId="4FD79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77" w:type="dxa"/>
            <w:tcBorders>
              <w:tl2br w:val="nil"/>
              <w:tr2bl w:val="nil"/>
            </w:tcBorders>
            <w:shd w:val="clear" w:color="auto" w:fill="auto"/>
            <w:noWrap/>
            <w:vAlign w:val="center"/>
          </w:tcPr>
          <w:p w14:paraId="0FC47014">
            <w:pPr>
              <w:widowControl/>
              <w:jc w:val="left"/>
              <w:textAlignment w:val="center"/>
              <w:rPr>
                <w:rFonts w:ascii="仿宋" w:hAnsi="仿宋" w:eastAsia="仿宋" w:cs="仿宋"/>
                <w:color w:val="auto"/>
                <w:sz w:val="24"/>
              </w:rPr>
            </w:pPr>
            <w:r>
              <w:rPr>
                <w:rFonts w:ascii="仿宋" w:hAnsi="仿宋" w:eastAsia="仿宋" w:cs="仿宋"/>
                <w:color w:val="auto"/>
                <w:sz w:val="24"/>
              </w:rPr>
              <w:t>王平平</w:t>
            </w:r>
          </w:p>
        </w:tc>
        <w:tc>
          <w:tcPr>
            <w:tcW w:w="1766" w:type="dxa"/>
            <w:tcBorders>
              <w:tl2br w:val="nil"/>
              <w:tr2bl w:val="nil"/>
            </w:tcBorders>
            <w:shd w:val="clear" w:color="auto" w:fill="auto"/>
            <w:noWrap/>
            <w:vAlign w:val="center"/>
          </w:tcPr>
          <w:p w14:paraId="0311EEFD">
            <w:pPr>
              <w:widowControl/>
              <w:jc w:val="left"/>
              <w:textAlignment w:val="center"/>
              <w:rPr>
                <w:rFonts w:ascii="仿宋" w:hAnsi="仿宋" w:eastAsia="仿宋" w:cs="仿宋"/>
                <w:color w:val="auto"/>
                <w:sz w:val="24"/>
              </w:rPr>
            </w:pPr>
            <w:r>
              <w:rPr>
                <w:rFonts w:hint="eastAsia" w:ascii="仿宋" w:hAnsi="仿宋" w:eastAsia="仿宋" w:cs="仿宋"/>
                <w:color w:val="auto"/>
                <w:sz w:val="24"/>
              </w:rPr>
              <w:t>高级农艺师</w:t>
            </w:r>
          </w:p>
        </w:tc>
        <w:tc>
          <w:tcPr>
            <w:tcW w:w="3169" w:type="dxa"/>
            <w:tcBorders>
              <w:tl2br w:val="nil"/>
              <w:tr2bl w:val="nil"/>
            </w:tcBorders>
            <w:shd w:val="clear" w:color="auto" w:fill="auto"/>
            <w:noWrap/>
            <w:vAlign w:val="center"/>
          </w:tcPr>
          <w:p w14:paraId="5DB0D3E2">
            <w:pPr>
              <w:widowControl/>
              <w:jc w:val="left"/>
              <w:textAlignment w:val="center"/>
              <w:rPr>
                <w:rFonts w:ascii="仿宋" w:hAnsi="仿宋" w:eastAsia="仿宋" w:cs="仿宋"/>
                <w:color w:val="auto"/>
                <w:sz w:val="24"/>
              </w:rPr>
            </w:pPr>
            <w:r>
              <w:rPr>
                <w:rFonts w:ascii="仿宋" w:hAnsi="仿宋" w:eastAsia="仿宋" w:cs="仿宋"/>
                <w:color w:val="auto"/>
                <w:sz w:val="24"/>
              </w:rPr>
              <w:t>陕西省烟草公司烟草研究所</w:t>
            </w:r>
          </w:p>
        </w:tc>
        <w:tc>
          <w:tcPr>
            <w:tcW w:w="2635" w:type="dxa"/>
            <w:tcBorders>
              <w:tl2br w:val="nil"/>
              <w:tr2bl w:val="nil"/>
            </w:tcBorders>
            <w:shd w:val="clear" w:color="auto" w:fill="auto"/>
            <w:noWrap/>
            <w:vAlign w:val="center"/>
          </w:tcPr>
          <w:p w14:paraId="0CA3F56C">
            <w:pPr>
              <w:widowControl/>
              <w:jc w:val="left"/>
              <w:textAlignment w:val="center"/>
              <w:rPr>
                <w:rFonts w:ascii="仿宋" w:hAnsi="仿宋" w:eastAsia="仿宋" w:cs="仿宋"/>
                <w:color w:val="auto"/>
                <w:sz w:val="24"/>
              </w:rPr>
            </w:pPr>
            <w:r>
              <w:rPr>
                <w:rFonts w:hint="eastAsia" w:ascii="仿宋" w:hAnsi="仿宋" w:eastAsia="仿宋" w:cs="仿宋"/>
                <w:color w:val="auto"/>
                <w:kern w:val="0"/>
                <w:sz w:val="24"/>
              </w:rPr>
              <w:t>调研、起草、意</w:t>
            </w:r>
            <w:bookmarkStart w:id="5" w:name="_GoBack"/>
            <w:bookmarkEnd w:id="5"/>
            <w:r>
              <w:rPr>
                <w:rFonts w:hint="eastAsia" w:ascii="仿宋" w:hAnsi="仿宋" w:eastAsia="仿宋" w:cs="仿宋"/>
                <w:color w:val="auto"/>
                <w:kern w:val="0"/>
                <w:sz w:val="24"/>
              </w:rPr>
              <w:t>见处理</w:t>
            </w:r>
          </w:p>
        </w:tc>
      </w:tr>
      <w:tr w14:paraId="5F0AA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77" w:type="dxa"/>
            <w:tcBorders>
              <w:tl2br w:val="nil"/>
              <w:tr2bl w:val="nil"/>
            </w:tcBorders>
            <w:shd w:val="clear" w:color="auto" w:fill="auto"/>
            <w:noWrap/>
            <w:vAlign w:val="center"/>
          </w:tcPr>
          <w:p w14:paraId="52C9BC6A">
            <w:pPr>
              <w:widowControl/>
              <w:jc w:val="left"/>
              <w:textAlignment w:val="center"/>
              <w:rPr>
                <w:rFonts w:ascii="仿宋" w:hAnsi="仿宋" w:eastAsia="仿宋" w:cs="仿宋"/>
                <w:color w:val="auto"/>
                <w:sz w:val="24"/>
              </w:rPr>
            </w:pPr>
            <w:r>
              <w:rPr>
                <w:rFonts w:hint="eastAsia" w:ascii="仿宋" w:hAnsi="仿宋" w:eastAsia="仿宋" w:cs="仿宋"/>
                <w:color w:val="auto"/>
                <w:sz w:val="24"/>
              </w:rPr>
              <w:t>张松杰</w:t>
            </w:r>
          </w:p>
        </w:tc>
        <w:tc>
          <w:tcPr>
            <w:tcW w:w="1766" w:type="dxa"/>
            <w:tcBorders>
              <w:tl2br w:val="nil"/>
              <w:tr2bl w:val="nil"/>
            </w:tcBorders>
            <w:shd w:val="clear" w:color="auto" w:fill="auto"/>
            <w:noWrap/>
            <w:vAlign w:val="center"/>
          </w:tcPr>
          <w:p w14:paraId="6D8CB35C">
            <w:pPr>
              <w:widowControl/>
              <w:jc w:val="left"/>
              <w:textAlignment w:val="center"/>
              <w:rPr>
                <w:rFonts w:ascii="仿宋" w:hAnsi="仿宋" w:eastAsia="仿宋" w:cs="仿宋"/>
                <w:color w:val="auto"/>
                <w:sz w:val="24"/>
              </w:rPr>
            </w:pPr>
            <w:r>
              <w:rPr>
                <w:rFonts w:hint="eastAsia" w:ascii="仿宋" w:hAnsi="仿宋" w:eastAsia="仿宋" w:cs="仿宋"/>
                <w:color w:val="auto"/>
                <w:sz w:val="24"/>
              </w:rPr>
              <w:t>初级农艺师</w:t>
            </w:r>
          </w:p>
        </w:tc>
        <w:tc>
          <w:tcPr>
            <w:tcW w:w="3169" w:type="dxa"/>
            <w:tcBorders>
              <w:tl2br w:val="nil"/>
              <w:tr2bl w:val="nil"/>
            </w:tcBorders>
            <w:shd w:val="clear" w:color="auto" w:fill="auto"/>
            <w:noWrap/>
            <w:vAlign w:val="center"/>
          </w:tcPr>
          <w:p w14:paraId="65351504">
            <w:pPr>
              <w:widowControl/>
              <w:jc w:val="left"/>
              <w:textAlignment w:val="center"/>
              <w:rPr>
                <w:rFonts w:ascii="仿宋" w:hAnsi="仿宋" w:eastAsia="仿宋" w:cs="仿宋"/>
                <w:color w:val="auto"/>
                <w:sz w:val="24"/>
              </w:rPr>
            </w:pPr>
            <w:r>
              <w:rPr>
                <w:rFonts w:hint="eastAsia" w:ascii="仿宋" w:hAnsi="仿宋" w:eastAsia="仿宋" w:cs="仿宋"/>
                <w:color w:val="auto"/>
                <w:sz w:val="24"/>
              </w:rPr>
              <w:t>陕西省烟草公司汉中市公司</w:t>
            </w:r>
          </w:p>
          <w:p w14:paraId="3DFCF1F0">
            <w:pPr>
              <w:widowControl/>
              <w:jc w:val="left"/>
              <w:textAlignment w:val="center"/>
              <w:rPr>
                <w:rFonts w:ascii="仿宋" w:hAnsi="仿宋" w:eastAsia="仿宋" w:cs="仿宋"/>
                <w:color w:val="auto"/>
                <w:sz w:val="24"/>
              </w:rPr>
            </w:pPr>
            <w:r>
              <w:rPr>
                <w:rFonts w:hint="eastAsia" w:ascii="仿宋" w:hAnsi="仿宋" w:eastAsia="仿宋" w:cs="仿宋"/>
                <w:color w:val="auto"/>
                <w:sz w:val="24"/>
              </w:rPr>
              <w:t>烟叶分公司科员</w:t>
            </w:r>
          </w:p>
        </w:tc>
        <w:tc>
          <w:tcPr>
            <w:tcW w:w="2635" w:type="dxa"/>
            <w:tcBorders>
              <w:tl2br w:val="nil"/>
              <w:tr2bl w:val="nil"/>
            </w:tcBorders>
            <w:shd w:val="clear" w:color="auto" w:fill="auto"/>
            <w:noWrap/>
            <w:vAlign w:val="center"/>
          </w:tcPr>
          <w:p w14:paraId="786B253E">
            <w:pPr>
              <w:widowControl/>
              <w:jc w:val="left"/>
              <w:textAlignment w:val="center"/>
              <w:rPr>
                <w:rFonts w:ascii="仿宋" w:hAnsi="仿宋" w:eastAsia="仿宋" w:cs="仿宋"/>
                <w:color w:val="auto"/>
                <w:sz w:val="24"/>
              </w:rPr>
            </w:pPr>
            <w:r>
              <w:rPr>
                <w:rFonts w:hint="eastAsia" w:ascii="仿宋" w:hAnsi="仿宋" w:eastAsia="仿宋" w:cs="仿宋"/>
                <w:color w:val="auto"/>
                <w:kern w:val="0"/>
                <w:sz w:val="24"/>
              </w:rPr>
              <w:t>调研、起草、意见处理</w:t>
            </w:r>
          </w:p>
        </w:tc>
      </w:tr>
      <w:tr w14:paraId="00BFD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77" w:type="dxa"/>
            <w:tcBorders>
              <w:tl2br w:val="nil"/>
              <w:tr2bl w:val="nil"/>
            </w:tcBorders>
            <w:shd w:val="clear" w:color="auto" w:fill="auto"/>
            <w:noWrap/>
            <w:vAlign w:val="center"/>
          </w:tcPr>
          <w:p w14:paraId="02F79A28">
            <w:pPr>
              <w:widowControl/>
              <w:jc w:val="left"/>
              <w:textAlignment w:val="center"/>
              <w:rPr>
                <w:rFonts w:ascii="仿宋" w:hAnsi="仿宋" w:eastAsia="仿宋" w:cs="仿宋"/>
                <w:color w:val="auto"/>
                <w:sz w:val="24"/>
              </w:rPr>
            </w:pPr>
            <w:r>
              <w:rPr>
                <w:rFonts w:ascii="仿宋" w:hAnsi="仿宋" w:eastAsia="仿宋" w:cs="仿宋"/>
                <w:color w:val="auto"/>
                <w:sz w:val="24"/>
              </w:rPr>
              <w:t>夏志清</w:t>
            </w:r>
          </w:p>
        </w:tc>
        <w:tc>
          <w:tcPr>
            <w:tcW w:w="1766" w:type="dxa"/>
            <w:tcBorders>
              <w:tl2br w:val="nil"/>
              <w:tr2bl w:val="nil"/>
            </w:tcBorders>
            <w:shd w:val="clear" w:color="auto" w:fill="auto"/>
            <w:noWrap/>
            <w:vAlign w:val="center"/>
          </w:tcPr>
          <w:p w14:paraId="7D96CFE7">
            <w:pPr>
              <w:widowControl/>
              <w:jc w:val="left"/>
              <w:textAlignment w:val="center"/>
              <w:rPr>
                <w:rFonts w:ascii="仿宋" w:hAnsi="仿宋" w:eastAsia="仿宋" w:cs="仿宋"/>
                <w:color w:val="auto"/>
                <w:sz w:val="24"/>
              </w:rPr>
            </w:pPr>
            <w:r>
              <w:rPr>
                <w:rFonts w:ascii="仿宋" w:hAnsi="仿宋" w:eastAsia="仿宋" w:cs="仿宋"/>
                <w:color w:val="auto"/>
                <w:sz w:val="24"/>
              </w:rPr>
              <w:t>无</w:t>
            </w:r>
          </w:p>
        </w:tc>
        <w:tc>
          <w:tcPr>
            <w:tcW w:w="3169" w:type="dxa"/>
            <w:tcBorders>
              <w:tl2br w:val="nil"/>
              <w:tr2bl w:val="nil"/>
            </w:tcBorders>
            <w:shd w:val="clear" w:color="auto" w:fill="auto"/>
            <w:noWrap/>
          </w:tcPr>
          <w:p w14:paraId="7B512A1F">
            <w:pPr>
              <w:rPr>
                <w:color w:val="auto"/>
              </w:rPr>
            </w:pPr>
            <w:r>
              <w:rPr>
                <w:rFonts w:hint="eastAsia" w:ascii="仿宋" w:hAnsi="仿宋" w:eastAsia="仿宋" w:cs="仿宋"/>
                <w:color w:val="auto"/>
                <w:sz w:val="24"/>
              </w:rPr>
              <w:t>陕西省烟草公司汉中市公司勉县分公司技术员</w:t>
            </w:r>
          </w:p>
        </w:tc>
        <w:tc>
          <w:tcPr>
            <w:tcW w:w="2635" w:type="dxa"/>
            <w:tcBorders>
              <w:tl2br w:val="nil"/>
              <w:tr2bl w:val="nil"/>
            </w:tcBorders>
            <w:shd w:val="clear" w:color="auto" w:fill="auto"/>
            <w:noWrap/>
            <w:vAlign w:val="center"/>
          </w:tcPr>
          <w:p w14:paraId="74428A00">
            <w:pPr>
              <w:rPr>
                <w:color w:val="auto"/>
              </w:rPr>
            </w:pPr>
            <w:r>
              <w:rPr>
                <w:rFonts w:hint="eastAsia" w:ascii="仿宋" w:hAnsi="仿宋" w:eastAsia="仿宋" w:cs="仿宋"/>
                <w:color w:val="auto"/>
                <w:sz w:val="24"/>
              </w:rPr>
              <w:t>大田实操、数据记录</w:t>
            </w:r>
          </w:p>
        </w:tc>
      </w:tr>
      <w:tr w14:paraId="7128B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77" w:type="dxa"/>
            <w:tcBorders>
              <w:tl2br w:val="nil"/>
              <w:tr2bl w:val="nil"/>
            </w:tcBorders>
            <w:shd w:val="clear" w:color="auto" w:fill="auto"/>
            <w:noWrap/>
            <w:vAlign w:val="center"/>
          </w:tcPr>
          <w:p w14:paraId="257C6AE7">
            <w:pPr>
              <w:widowControl/>
              <w:jc w:val="left"/>
              <w:textAlignment w:val="center"/>
              <w:rPr>
                <w:rFonts w:ascii="仿宋" w:hAnsi="仿宋" w:eastAsia="仿宋" w:cs="仿宋"/>
                <w:color w:val="auto"/>
                <w:sz w:val="24"/>
              </w:rPr>
            </w:pPr>
            <w:r>
              <w:rPr>
                <w:rFonts w:ascii="仿宋" w:hAnsi="仿宋" w:eastAsia="仿宋" w:cs="仿宋"/>
                <w:color w:val="auto"/>
                <w:sz w:val="24"/>
              </w:rPr>
              <w:t>朱富强</w:t>
            </w:r>
          </w:p>
        </w:tc>
        <w:tc>
          <w:tcPr>
            <w:tcW w:w="1766" w:type="dxa"/>
            <w:tcBorders>
              <w:tl2br w:val="nil"/>
              <w:tr2bl w:val="nil"/>
            </w:tcBorders>
            <w:shd w:val="clear" w:color="auto" w:fill="auto"/>
            <w:noWrap/>
            <w:vAlign w:val="center"/>
          </w:tcPr>
          <w:p w14:paraId="423DB385">
            <w:pPr>
              <w:widowControl/>
              <w:jc w:val="left"/>
              <w:textAlignment w:val="center"/>
              <w:rPr>
                <w:rFonts w:ascii="仿宋" w:hAnsi="仿宋" w:eastAsia="仿宋" w:cs="仿宋"/>
                <w:color w:val="auto"/>
                <w:sz w:val="24"/>
              </w:rPr>
            </w:pPr>
            <w:r>
              <w:rPr>
                <w:rFonts w:ascii="仿宋" w:hAnsi="仿宋" w:eastAsia="仿宋" w:cs="仿宋"/>
                <w:color w:val="auto"/>
                <w:sz w:val="24"/>
              </w:rPr>
              <w:t>无</w:t>
            </w:r>
          </w:p>
        </w:tc>
        <w:tc>
          <w:tcPr>
            <w:tcW w:w="3169" w:type="dxa"/>
            <w:tcBorders>
              <w:tl2br w:val="nil"/>
              <w:tr2bl w:val="nil"/>
            </w:tcBorders>
            <w:shd w:val="clear" w:color="auto" w:fill="auto"/>
            <w:noWrap/>
          </w:tcPr>
          <w:p w14:paraId="4BDE31ED">
            <w:pPr>
              <w:rPr>
                <w:color w:val="auto"/>
              </w:rPr>
            </w:pPr>
            <w:r>
              <w:rPr>
                <w:rFonts w:hint="eastAsia" w:ascii="仿宋" w:hAnsi="仿宋" w:eastAsia="仿宋" w:cs="仿宋"/>
                <w:color w:val="auto"/>
                <w:sz w:val="24"/>
              </w:rPr>
              <w:t>陕西省烟草公司汉中市公司南郑分公司技术员</w:t>
            </w:r>
          </w:p>
        </w:tc>
        <w:tc>
          <w:tcPr>
            <w:tcW w:w="2635" w:type="dxa"/>
            <w:tcBorders>
              <w:tl2br w:val="nil"/>
              <w:tr2bl w:val="nil"/>
            </w:tcBorders>
            <w:shd w:val="clear" w:color="auto" w:fill="auto"/>
            <w:noWrap/>
            <w:vAlign w:val="center"/>
          </w:tcPr>
          <w:p w14:paraId="35A4A961">
            <w:pPr>
              <w:rPr>
                <w:color w:val="auto"/>
              </w:rPr>
            </w:pPr>
            <w:r>
              <w:rPr>
                <w:rFonts w:hint="eastAsia" w:ascii="仿宋" w:hAnsi="仿宋" w:eastAsia="仿宋" w:cs="仿宋"/>
                <w:color w:val="auto"/>
                <w:sz w:val="24"/>
              </w:rPr>
              <w:t>大田实操、数据记录</w:t>
            </w:r>
          </w:p>
        </w:tc>
      </w:tr>
      <w:tr w14:paraId="1005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77" w:type="dxa"/>
            <w:tcBorders>
              <w:tl2br w:val="nil"/>
              <w:tr2bl w:val="nil"/>
            </w:tcBorders>
            <w:shd w:val="clear" w:color="auto" w:fill="auto"/>
            <w:noWrap/>
            <w:vAlign w:val="center"/>
          </w:tcPr>
          <w:p w14:paraId="06C8CE8C">
            <w:pPr>
              <w:widowControl/>
              <w:jc w:val="left"/>
              <w:textAlignment w:val="center"/>
              <w:rPr>
                <w:rFonts w:ascii="仿宋" w:hAnsi="仿宋" w:eastAsia="仿宋" w:cs="仿宋"/>
                <w:color w:val="auto"/>
                <w:sz w:val="24"/>
              </w:rPr>
            </w:pPr>
            <w:r>
              <w:rPr>
                <w:rFonts w:hint="eastAsia" w:ascii="仿宋" w:hAnsi="仿宋" w:eastAsia="仿宋" w:cs="仿宋"/>
                <w:color w:val="auto"/>
                <w:sz w:val="24"/>
              </w:rPr>
              <w:t>湛  平</w:t>
            </w:r>
          </w:p>
        </w:tc>
        <w:tc>
          <w:tcPr>
            <w:tcW w:w="1766" w:type="dxa"/>
            <w:tcBorders>
              <w:tl2br w:val="nil"/>
              <w:tr2bl w:val="nil"/>
            </w:tcBorders>
            <w:shd w:val="clear" w:color="auto" w:fill="auto"/>
            <w:noWrap/>
            <w:vAlign w:val="center"/>
          </w:tcPr>
          <w:p w14:paraId="7B493D7D">
            <w:pPr>
              <w:rPr>
                <w:color w:val="auto"/>
              </w:rPr>
            </w:pPr>
            <w:r>
              <w:rPr>
                <w:rFonts w:ascii="仿宋" w:hAnsi="仿宋" w:eastAsia="仿宋" w:cs="仿宋"/>
                <w:color w:val="auto"/>
                <w:sz w:val="24"/>
              </w:rPr>
              <w:t>无</w:t>
            </w:r>
          </w:p>
        </w:tc>
        <w:tc>
          <w:tcPr>
            <w:tcW w:w="3169" w:type="dxa"/>
            <w:tcBorders>
              <w:tl2br w:val="nil"/>
              <w:tr2bl w:val="nil"/>
            </w:tcBorders>
            <w:shd w:val="clear" w:color="auto" w:fill="auto"/>
            <w:noWrap/>
            <w:vAlign w:val="center"/>
          </w:tcPr>
          <w:p w14:paraId="23489CB3">
            <w:pPr>
              <w:widowControl/>
              <w:jc w:val="left"/>
              <w:textAlignment w:val="center"/>
              <w:rPr>
                <w:rFonts w:ascii="仿宋" w:hAnsi="仿宋" w:eastAsia="仿宋" w:cs="仿宋"/>
                <w:color w:val="auto"/>
                <w:sz w:val="24"/>
              </w:rPr>
            </w:pPr>
            <w:r>
              <w:rPr>
                <w:rFonts w:hint="eastAsia" w:ascii="仿宋" w:hAnsi="仿宋" w:eastAsia="仿宋" w:cs="仿宋"/>
                <w:color w:val="auto"/>
                <w:sz w:val="24"/>
              </w:rPr>
              <w:t>陕西省烟草公司汉中市公司</w:t>
            </w:r>
          </w:p>
          <w:p w14:paraId="5FDEBA95">
            <w:pPr>
              <w:widowControl/>
              <w:jc w:val="left"/>
              <w:textAlignment w:val="center"/>
              <w:rPr>
                <w:rFonts w:ascii="仿宋" w:hAnsi="仿宋" w:eastAsia="仿宋" w:cs="仿宋"/>
                <w:color w:val="auto"/>
                <w:sz w:val="24"/>
              </w:rPr>
            </w:pPr>
            <w:r>
              <w:rPr>
                <w:rFonts w:hint="eastAsia" w:ascii="仿宋" w:hAnsi="仿宋" w:eastAsia="仿宋" w:cs="仿宋"/>
                <w:color w:val="auto"/>
                <w:sz w:val="24"/>
              </w:rPr>
              <w:t>党组书记局长经理</w:t>
            </w:r>
          </w:p>
        </w:tc>
        <w:tc>
          <w:tcPr>
            <w:tcW w:w="2635" w:type="dxa"/>
            <w:tcBorders>
              <w:tl2br w:val="nil"/>
              <w:tr2bl w:val="nil"/>
            </w:tcBorders>
            <w:shd w:val="clear" w:color="auto" w:fill="auto"/>
            <w:noWrap/>
            <w:vAlign w:val="center"/>
          </w:tcPr>
          <w:p w14:paraId="78A49ECE">
            <w:pPr>
              <w:widowControl/>
              <w:jc w:val="left"/>
              <w:textAlignment w:val="center"/>
              <w:rPr>
                <w:rFonts w:ascii="仿宋" w:hAnsi="仿宋" w:eastAsia="仿宋" w:cs="仿宋"/>
                <w:color w:val="auto"/>
                <w:kern w:val="0"/>
                <w:sz w:val="24"/>
              </w:rPr>
            </w:pPr>
            <w:r>
              <w:rPr>
                <w:rFonts w:hint="eastAsia" w:ascii="仿宋" w:hAnsi="仿宋" w:eastAsia="仿宋" w:cs="仿宋"/>
                <w:color w:val="auto"/>
                <w:kern w:val="0"/>
                <w:sz w:val="24"/>
              </w:rPr>
              <w:t>项目部署、意见处理</w:t>
            </w:r>
          </w:p>
        </w:tc>
      </w:tr>
      <w:tr w14:paraId="501A7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77" w:type="dxa"/>
            <w:tcBorders>
              <w:tl2br w:val="nil"/>
              <w:tr2bl w:val="nil"/>
            </w:tcBorders>
            <w:shd w:val="clear" w:color="auto" w:fill="auto"/>
            <w:noWrap/>
            <w:vAlign w:val="center"/>
          </w:tcPr>
          <w:p w14:paraId="3EEA3A4A">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王  辉</w:t>
            </w:r>
          </w:p>
        </w:tc>
        <w:tc>
          <w:tcPr>
            <w:tcW w:w="1766" w:type="dxa"/>
            <w:tcBorders>
              <w:tl2br w:val="nil"/>
              <w:tr2bl w:val="nil"/>
            </w:tcBorders>
            <w:shd w:val="clear" w:color="auto" w:fill="auto"/>
            <w:noWrap/>
            <w:vAlign w:val="center"/>
          </w:tcPr>
          <w:p w14:paraId="57C3E391">
            <w:pPr>
              <w:widowControl/>
              <w:jc w:val="left"/>
              <w:textAlignment w:val="center"/>
              <w:rPr>
                <w:rFonts w:ascii="仿宋" w:hAnsi="仿宋" w:eastAsia="仿宋" w:cs="仿宋"/>
                <w:color w:val="auto"/>
                <w:sz w:val="24"/>
              </w:rPr>
            </w:pPr>
            <w:r>
              <w:rPr>
                <w:rFonts w:ascii="仿宋" w:hAnsi="仿宋" w:eastAsia="仿宋" w:cs="仿宋"/>
                <w:color w:val="auto"/>
                <w:sz w:val="24"/>
              </w:rPr>
              <w:t>无</w:t>
            </w:r>
          </w:p>
        </w:tc>
        <w:tc>
          <w:tcPr>
            <w:tcW w:w="3169" w:type="dxa"/>
            <w:tcBorders>
              <w:tl2br w:val="nil"/>
              <w:tr2bl w:val="nil"/>
            </w:tcBorders>
            <w:shd w:val="clear" w:color="auto" w:fill="auto"/>
            <w:noWrap/>
            <w:vAlign w:val="center"/>
          </w:tcPr>
          <w:p w14:paraId="2EF77595">
            <w:pPr>
              <w:widowControl/>
              <w:jc w:val="left"/>
              <w:textAlignment w:val="center"/>
              <w:rPr>
                <w:rFonts w:ascii="仿宋" w:hAnsi="仿宋" w:eastAsia="仿宋" w:cs="仿宋"/>
                <w:color w:val="auto"/>
                <w:sz w:val="24"/>
              </w:rPr>
            </w:pPr>
            <w:r>
              <w:rPr>
                <w:rFonts w:hint="eastAsia" w:ascii="仿宋" w:hAnsi="仿宋" w:eastAsia="仿宋" w:cs="仿宋"/>
                <w:color w:val="auto"/>
                <w:sz w:val="24"/>
              </w:rPr>
              <w:t>陕西省烟草公司汉中市公司</w:t>
            </w:r>
          </w:p>
          <w:p w14:paraId="123A33E5">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党组成员副经理</w:t>
            </w:r>
          </w:p>
        </w:tc>
        <w:tc>
          <w:tcPr>
            <w:tcW w:w="2635" w:type="dxa"/>
            <w:tcBorders>
              <w:tl2br w:val="nil"/>
              <w:tr2bl w:val="nil"/>
            </w:tcBorders>
            <w:shd w:val="clear" w:color="auto" w:fill="auto"/>
            <w:noWrap/>
            <w:vAlign w:val="center"/>
          </w:tcPr>
          <w:p w14:paraId="3F0CDED4">
            <w:pPr>
              <w:widowControl/>
              <w:jc w:val="left"/>
              <w:textAlignment w:val="center"/>
              <w:rPr>
                <w:rFonts w:hint="eastAsia" w:ascii="仿宋" w:hAnsi="仿宋" w:eastAsia="仿宋" w:cs="仿宋"/>
                <w:color w:val="auto"/>
                <w:kern w:val="0"/>
                <w:sz w:val="24"/>
              </w:rPr>
            </w:pPr>
            <w:r>
              <w:rPr>
                <w:rFonts w:hint="eastAsia" w:ascii="仿宋" w:hAnsi="仿宋" w:eastAsia="仿宋" w:cs="仿宋"/>
                <w:color w:val="auto"/>
                <w:kern w:val="0"/>
                <w:sz w:val="24"/>
              </w:rPr>
              <w:t>项目部署、协调意见</w:t>
            </w:r>
          </w:p>
        </w:tc>
      </w:tr>
      <w:tr w14:paraId="0EF39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77" w:type="dxa"/>
            <w:tcBorders>
              <w:tl2br w:val="nil"/>
              <w:tr2bl w:val="nil"/>
            </w:tcBorders>
            <w:shd w:val="clear" w:color="auto" w:fill="auto"/>
            <w:noWrap/>
            <w:vAlign w:val="center"/>
          </w:tcPr>
          <w:p w14:paraId="32221027">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艾绥龙</w:t>
            </w:r>
          </w:p>
        </w:tc>
        <w:tc>
          <w:tcPr>
            <w:tcW w:w="1766" w:type="dxa"/>
            <w:tcBorders>
              <w:tl2br w:val="nil"/>
              <w:tr2bl w:val="nil"/>
            </w:tcBorders>
            <w:shd w:val="clear" w:color="auto" w:fill="auto"/>
            <w:noWrap/>
            <w:vAlign w:val="center"/>
          </w:tcPr>
          <w:p w14:paraId="5CE158C4">
            <w:pPr>
              <w:widowControl/>
              <w:jc w:val="left"/>
              <w:textAlignment w:val="center"/>
              <w:rPr>
                <w:rFonts w:ascii="仿宋" w:hAnsi="仿宋" w:eastAsia="仿宋" w:cs="仿宋"/>
                <w:color w:val="auto"/>
                <w:sz w:val="24"/>
              </w:rPr>
            </w:pPr>
            <w:r>
              <w:rPr>
                <w:rFonts w:ascii="仿宋" w:hAnsi="仿宋" w:eastAsia="仿宋" w:cs="仿宋"/>
                <w:color w:val="auto"/>
                <w:sz w:val="24"/>
              </w:rPr>
              <w:t>高级农艺师</w:t>
            </w:r>
          </w:p>
        </w:tc>
        <w:tc>
          <w:tcPr>
            <w:tcW w:w="3169" w:type="dxa"/>
            <w:tcBorders>
              <w:tl2br w:val="nil"/>
              <w:tr2bl w:val="nil"/>
            </w:tcBorders>
            <w:shd w:val="clear" w:color="auto" w:fill="auto"/>
            <w:noWrap/>
            <w:vAlign w:val="center"/>
          </w:tcPr>
          <w:p w14:paraId="51E828C6">
            <w:pPr>
              <w:widowControl/>
              <w:jc w:val="left"/>
              <w:textAlignment w:val="center"/>
              <w:rPr>
                <w:rFonts w:hint="eastAsia" w:ascii="仿宋" w:hAnsi="仿宋" w:eastAsia="仿宋" w:cs="仿宋"/>
                <w:color w:val="auto"/>
                <w:sz w:val="24"/>
              </w:rPr>
            </w:pPr>
            <w:r>
              <w:rPr>
                <w:rFonts w:ascii="仿宋" w:hAnsi="仿宋" w:eastAsia="仿宋" w:cs="仿宋"/>
                <w:color w:val="auto"/>
                <w:sz w:val="24"/>
              </w:rPr>
              <w:t>陕西省烟草公司烟草研究所所长</w:t>
            </w:r>
          </w:p>
        </w:tc>
        <w:tc>
          <w:tcPr>
            <w:tcW w:w="2635" w:type="dxa"/>
            <w:tcBorders>
              <w:tl2br w:val="nil"/>
              <w:tr2bl w:val="nil"/>
            </w:tcBorders>
            <w:shd w:val="clear" w:color="auto" w:fill="auto"/>
            <w:noWrap/>
            <w:vAlign w:val="center"/>
          </w:tcPr>
          <w:p w14:paraId="288744E0">
            <w:pPr>
              <w:widowControl/>
              <w:jc w:val="left"/>
              <w:textAlignment w:val="center"/>
              <w:rPr>
                <w:rFonts w:hint="eastAsia" w:ascii="仿宋" w:hAnsi="仿宋" w:eastAsia="仿宋" w:cs="仿宋"/>
                <w:color w:val="auto"/>
                <w:kern w:val="0"/>
                <w:sz w:val="24"/>
              </w:rPr>
            </w:pPr>
            <w:r>
              <w:rPr>
                <w:rFonts w:hint="eastAsia" w:ascii="仿宋" w:hAnsi="仿宋" w:eastAsia="仿宋" w:cs="仿宋"/>
                <w:color w:val="auto"/>
                <w:kern w:val="0"/>
                <w:sz w:val="24"/>
              </w:rPr>
              <w:t>项目指导</w:t>
            </w:r>
          </w:p>
        </w:tc>
      </w:tr>
      <w:tr w14:paraId="660E5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77" w:type="dxa"/>
            <w:tcBorders>
              <w:tl2br w:val="nil"/>
              <w:tr2bl w:val="nil"/>
            </w:tcBorders>
            <w:shd w:val="clear" w:color="auto" w:fill="auto"/>
            <w:noWrap/>
            <w:vAlign w:val="center"/>
          </w:tcPr>
          <w:p w14:paraId="62D5AA66">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韩  鹏</w:t>
            </w:r>
          </w:p>
        </w:tc>
        <w:tc>
          <w:tcPr>
            <w:tcW w:w="1766" w:type="dxa"/>
            <w:tcBorders>
              <w:tl2br w:val="nil"/>
              <w:tr2bl w:val="nil"/>
            </w:tcBorders>
            <w:shd w:val="clear" w:color="auto" w:fill="auto"/>
            <w:noWrap/>
            <w:vAlign w:val="center"/>
          </w:tcPr>
          <w:p w14:paraId="194B07D7">
            <w:pPr>
              <w:rPr>
                <w:color w:val="auto"/>
              </w:rPr>
            </w:pPr>
            <w:r>
              <w:rPr>
                <w:rFonts w:ascii="仿宋" w:hAnsi="仿宋" w:eastAsia="仿宋" w:cs="仿宋"/>
                <w:color w:val="auto"/>
                <w:sz w:val="24"/>
              </w:rPr>
              <w:t>无</w:t>
            </w:r>
          </w:p>
        </w:tc>
        <w:tc>
          <w:tcPr>
            <w:tcW w:w="3169" w:type="dxa"/>
            <w:tcBorders>
              <w:tl2br w:val="nil"/>
              <w:tr2bl w:val="nil"/>
            </w:tcBorders>
            <w:shd w:val="clear" w:color="auto" w:fill="auto"/>
            <w:noWrap/>
            <w:vAlign w:val="center"/>
          </w:tcPr>
          <w:p w14:paraId="511172AC">
            <w:pPr>
              <w:widowControl/>
              <w:jc w:val="left"/>
              <w:textAlignment w:val="center"/>
              <w:rPr>
                <w:rFonts w:ascii="仿宋" w:hAnsi="仿宋" w:eastAsia="仿宋" w:cs="仿宋"/>
                <w:color w:val="auto"/>
                <w:sz w:val="24"/>
              </w:rPr>
            </w:pPr>
            <w:r>
              <w:rPr>
                <w:rFonts w:hint="eastAsia" w:ascii="仿宋" w:hAnsi="仿宋" w:eastAsia="仿宋" w:cs="仿宋"/>
                <w:color w:val="auto"/>
                <w:sz w:val="24"/>
              </w:rPr>
              <w:t>陕西省烟草公司汉中市公司勉县分公司局长经理</w:t>
            </w:r>
          </w:p>
        </w:tc>
        <w:tc>
          <w:tcPr>
            <w:tcW w:w="2635" w:type="dxa"/>
            <w:tcBorders>
              <w:tl2br w:val="nil"/>
              <w:tr2bl w:val="nil"/>
            </w:tcBorders>
            <w:shd w:val="clear" w:color="auto" w:fill="auto"/>
            <w:noWrap/>
            <w:vAlign w:val="center"/>
          </w:tcPr>
          <w:p w14:paraId="4E2845F3">
            <w:pPr>
              <w:widowControl/>
              <w:jc w:val="left"/>
              <w:textAlignment w:val="center"/>
              <w:rPr>
                <w:rFonts w:hint="eastAsia" w:ascii="仿宋" w:hAnsi="仿宋" w:eastAsia="仿宋" w:cs="仿宋"/>
                <w:color w:val="auto"/>
                <w:kern w:val="0"/>
                <w:sz w:val="24"/>
              </w:rPr>
            </w:pPr>
            <w:r>
              <w:rPr>
                <w:rFonts w:hint="eastAsia" w:ascii="仿宋" w:hAnsi="仿宋" w:eastAsia="仿宋" w:cs="仿宋"/>
                <w:color w:val="auto"/>
                <w:kern w:val="0"/>
                <w:sz w:val="24"/>
              </w:rPr>
              <w:t>项目协调</w:t>
            </w:r>
          </w:p>
        </w:tc>
      </w:tr>
      <w:tr w14:paraId="2351A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77" w:type="dxa"/>
            <w:tcBorders>
              <w:tl2br w:val="nil"/>
              <w:tr2bl w:val="nil"/>
            </w:tcBorders>
            <w:shd w:val="clear" w:color="auto" w:fill="auto"/>
            <w:noWrap/>
            <w:vAlign w:val="center"/>
          </w:tcPr>
          <w:p w14:paraId="425AD305">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龙  飞</w:t>
            </w:r>
          </w:p>
        </w:tc>
        <w:tc>
          <w:tcPr>
            <w:tcW w:w="1766" w:type="dxa"/>
            <w:tcBorders>
              <w:tl2br w:val="nil"/>
              <w:tr2bl w:val="nil"/>
            </w:tcBorders>
            <w:shd w:val="clear" w:color="auto" w:fill="auto"/>
            <w:noWrap/>
            <w:vAlign w:val="center"/>
          </w:tcPr>
          <w:p w14:paraId="5505F692">
            <w:pPr>
              <w:rPr>
                <w:color w:val="auto"/>
              </w:rPr>
            </w:pPr>
            <w:r>
              <w:rPr>
                <w:rFonts w:ascii="仿宋" w:hAnsi="仿宋" w:eastAsia="仿宋" w:cs="仿宋"/>
                <w:color w:val="auto"/>
                <w:sz w:val="24"/>
              </w:rPr>
              <w:t>无</w:t>
            </w:r>
          </w:p>
        </w:tc>
        <w:tc>
          <w:tcPr>
            <w:tcW w:w="3169" w:type="dxa"/>
            <w:tcBorders>
              <w:tl2br w:val="nil"/>
              <w:tr2bl w:val="nil"/>
            </w:tcBorders>
            <w:shd w:val="clear" w:color="auto" w:fill="auto"/>
            <w:noWrap/>
            <w:vAlign w:val="center"/>
          </w:tcPr>
          <w:p w14:paraId="038B2BFC">
            <w:pPr>
              <w:widowControl/>
              <w:jc w:val="left"/>
              <w:textAlignment w:val="center"/>
              <w:rPr>
                <w:rFonts w:ascii="仿宋" w:hAnsi="仿宋" w:eastAsia="仿宋" w:cs="仿宋"/>
                <w:color w:val="auto"/>
                <w:sz w:val="24"/>
              </w:rPr>
            </w:pPr>
            <w:r>
              <w:rPr>
                <w:rFonts w:hint="eastAsia" w:ascii="仿宋" w:hAnsi="仿宋" w:eastAsia="仿宋" w:cs="仿宋"/>
                <w:color w:val="auto"/>
                <w:sz w:val="24"/>
              </w:rPr>
              <w:t>陕西省烟草公司汉中市公司南郑分公司局长经理</w:t>
            </w:r>
          </w:p>
        </w:tc>
        <w:tc>
          <w:tcPr>
            <w:tcW w:w="2635" w:type="dxa"/>
            <w:tcBorders>
              <w:tl2br w:val="nil"/>
              <w:tr2bl w:val="nil"/>
            </w:tcBorders>
            <w:shd w:val="clear" w:color="auto" w:fill="auto"/>
            <w:noWrap/>
            <w:vAlign w:val="center"/>
          </w:tcPr>
          <w:p w14:paraId="4C67BCC8">
            <w:pPr>
              <w:widowControl/>
              <w:jc w:val="left"/>
              <w:textAlignment w:val="center"/>
              <w:rPr>
                <w:rFonts w:hint="eastAsia" w:ascii="仿宋" w:hAnsi="仿宋" w:eastAsia="仿宋" w:cs="仿宋"/>
                <w:color w:val="auto"/>
                <w:kern w:val="0"/>
                <w:sz w:val="24"/>
              </w:rPr>
            </w:pPr>
            <w:r>
              <w:rPr>
                <w:rFonts w:hint="eastAsia" w:ascii="仿宋" w:hAnsi="仿宋" w:eastAsia="仿宋" w:cs="仿宋"/>
                <w:color w:val="auto"/>
                <w:kern w:val="0"/>
                <w:sz w:val="24"/>
              </w:rPr>
              <w:t>项目协调</w:t>
            </w:r>
          </w:p>
        </w:tc>
      </w:tr>
    </w:tbl>
    <w:p w14:paraId="73474001">
      <w:pPr>
        <w:pStyle w:val="6"/>
        <w:autoSpaceDE w:val="0"/>
        <w:autoSpaceDN w:val="0"/>
        <w:adjustRightInd w:val="0"/>
        <w:snapToGrid w:val="0"/>
        <w:spacing w:line="560" w:lineRule="exact"/>
        <w:ind w:firstLine="640"/>
        <w:rPr>
          <w:rFonts w:ascii="黑体" w:hAnsi="黑体" w:eastAsia="黑体" w:cs="黑体"/>
          <w:sz w:val="32"/>
          <w:szCs w:val="32"/>
        </w:rPr>
      </w:pPr>
      <w:r>
        <w:rPr>
          <w:rFonts w:hint="eastAsia" w:ascii="黑体" w:hAnsi="黑体" w:eastAsia="黑体" w:cs="黑体"/>
          <w:sz w:val="32"/>
          <w:szCs w:val="32"/>
        </w:rPr>
        <w:t>二、标准编制原则和标准主要内容</w:t>
      </w:r>
    </w:p>
    <w:p w14:paraId="03B7DAE6">
      <w:pPr>
        <w:spacing w:line="56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（一）标准编制遵循的原则</w:t>
      </w:r>
    </w:p>
    <w:p w14:paraId="4BDD0ADB">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根据标准需求分析的结果,确定标准内容。</w:t>
      </w:r>
    </w:p>
    <w:p w14:paraId="2632D3D9">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按照GB/T 20001.6-2017 《标准编写规则 第6部分：规程标准》相应部分给出的规则起草标准。</w:t>
      </w:r>
    </w:p>
    <w:p w14:paraId="5C2A2016">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标准的结构、起草规则和编排格式符合GB/T 1.1-2020 《标准化工作导则 第1部分：标准化文件的结构和起草规则》的规定。</w:t>
      </w:r>
    </w:p>
    <w:p w14:paraId="3B5672F1">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根据DB61/T 1214-2020《地方标准制定规范》给出的标准编制方面需考虑的因素,开展标准制定工作。</w:t>
      </w:r>
    </w:p>
    <w:p w14:paraId="789C5A70">
      <w:pPr>
        <w:spacing w:line="56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（二）标准主要内容</w:t>
      </w:r>
    </w:p>
    <w:p w14:paraId="2A2A949A">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标准主要技术内容包括晾制、发酵。晾制规定了晾制设施、成熟采收、编烟装烟、晾制工艺、回潮与下架、分类与扎把、保管7个方面的要求，发酵规定了场所和环境要求、堆垛、发酵与翻垛、发酵终止、发酵后管理5个方面的要求。</w:t>
      </w:r>
    </w:p>
    <w:p w14:paraId="27D0F75B">
      <w:pPr>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1.晾制</w:t>
      </w:r>
    </w:p>
    <w:p w14:paraId="320C6AD5">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（1）晾制设施</w:t>
      </w:r>
    </w:p>
    <w:p w14:paraId="7D29C4BB">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规定了晾房、晾烟器在雪茄烟叶晾制过程中应满足的条件和要求。</w:t>
      </w:r>
    </w:p>
    <w:p w14:paraId="20947C75">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（2）成熟采收</w:t>
      </w:r>
    </w:p>
    <w:p w14:paraId="6F8CBAC1">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提出了通用要求和采收标准，对采收方法和鲜烟运输提出了要求，明确了方法。</w:t>
      </w:r>
    </w:p>
    <w:p w14:paraId="10127167">
      <w:pPr>
        <w:tabs>
          <w:tab w:val="left" w:pos="1236"/>
        </w:tabs>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（3）编烟装烟</w:t>
      </w:r>
    </w:p>
    <w:p w14:paraId="38A19FD3">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提出了编烟装烟的通用要求，明确了编烟方法。</w:t>
      </w:r>
    </w:p>
    <w:p w14:paraId="5C7F8BB6">
      <w:pPr>
        <w:tabs>
          <w:tab w:val="left" w:pos="1251"/>
        </w:tabs>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（4）晾制工艺</w:t>
      </w:r>
    </w:p>
    <w:p w14:paraId="7C4BC42B">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提出了通用要求，明确了控温控湿晾房、简易晾房、异常情况处理的工艺目标和具体要求。其中，控湿控温晾房晾制工艺在凋萎期、变黄期、变褐期、定色期、干筋期5个时期分别应满足的晾制湿度、晾制温度、晾制时间、晾制目标、操作技术、烟叶特征要求；简易晾房晾制工艺在凋萎期、变黄期、变褐期、定色期、干筋期5个时期应满足的晾制湿度、晾制时间、晾制目标、操作技术、烟叶特征要求。</w:t>
      </w:r>
    </w:p>
    <w:p w14:paraId="4EB9140A">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（5）回潮与下架</w:t>
      </w:r>
    </w:p>
    <w:p w14:paraId="2F9205C2">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提出了雪茄烟叶回潮应满足的条件，明确了下架的操作方法。</w:t>
      </w:r>
    </w:p>
    <w:p w14:paraId="1E0AAF8B">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（6）分类与扎把</w:t>
      </w:r>
    </w:p>
    <w:p w14:paraId="0F892816">
      <w:pPr>
        <w:tabs>
          <w:tab w:val="left" w:pos="1236"/>
        </w:tabs>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提出了雪茄烟叶从用途及工业制作、烟叶着生部位、颜色深浅、烟叶完整度等不同维度的分类，明确了雪茄烟叶扎把应满足的条件以及扎把的方法。</w:t>
      </w:r>
    </w:p>
    <w:p w14:paraId="44BA2A99">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（7）保管</w:t>
      </w:r>
    </w:p>
    <w:p w14:paraId="0109D77F">
      <w:pPr>
        <w:spacing w:line="560" w:lineRule="exact"/>
        <w:ind w:firstLine="640" w:firstLineChars="200"/>
      </w:pPr>
      <w:r>
        <w:rPr>
          <w:rFonts w:hint="eastAsia" w:ascii="仿宋_GB2312" w:hAnsi="仿宋_GB2312" w:eastAsia="仿宋_GB2312" w:cs="仿宋_GB2312"/>
          <w:sz w:val="32"/>
          <w:szCs w:val="32"/>
        </w:rPr>
        <w:t>提出了扎把后的雪茄烟叶在保管时应满足的环境要求和储存要求。</w:t>
      </w:r>
    </w:p>
    <w:p w14:paraId="6FC3392F">
      <w:pPr>
        <w:spacing w:line="560" w:lineRule="exact"/>
        <w:ind w:firstLine="643" w:firstLineChars="200"/>
      </w:pPr>
      <w:r>
        <w:rPr>
          <w:rFonts w:hint="eastAsia" w:ascii="仿宋_GB2312" w:hAnsi="仿宋_GB2312" w:eastAsia="仿宋_GB2312" w:cs="仿宋_GB2312"/>
          <w:b/>
          <w:bCs/>
          <w:sz w:val="32"/>
          <w:szCs w:val="32"/>
        </w:rPr>
        <w:t>2.发酵</w:t>
      </w:r>
    </w:p>
    <w:p w14:paraId="36BC7AEE">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（1）场所和环境要求</w:t>
      </w:r>
    </w:p>
    <w:p w14:paraId="06D642BB">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从设施、容量、材料、环境、回潮工艺、回潮时间、回潮温度、回潮均匀度控制、回潮烟叶含水量、茄套烟叶加湿回潮含水量等提出了雪茄烟叶发酵应满足的场所和环境要求。</w:t>
      </w:r>
    </w:p>
    <w:p w14:paraId="51CF9863">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（2）堆垛</w:t>
      </w:r>
    </w:p>
    <w:p w14:paraId="2974A18D">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提出了堆垛发酵适用的烟叶类型和堆垛发酵应满足的要求，明确了</w:t>
      </w:r>
      <w:r>
        <w:rPr>
          <w:rFonts w:hint="eastAsia" w:ascii="仿宋_GB2312" w:hAnsi="仿宋_GB2312" w:eastAsia="仿宋_GB2312" w:cs="仿宋_GB2312"/>
          <w:color w:val="000000"/>
          <w:kern w:val="0"/>
          <w:sz w:val="32"/>
          <w:szCs w:val="32"/>
        </w:rPr>
        <w:t>茄芯原烟和茄衣原烟分别应满足的堆垛长度、堆垛宽度、堆垛高度、堆垛间距、距离地面、烟垛重量。</w:t>
      </w:r>
    </w:p>
    <w:p w14:paraId="7E4B5437">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（3）发酵与翻垛</w:t>
      </w:r>
    </w:p>
    <w:p w14:paraId="4AB805DC">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提出了发酵与翻垛的相关要求与方法，明确了</w:t>
      </w:r>
      <w:r>
        <w:rPr>
          <w:rFonts w:hint="eastAsia" w:ascii="仿宋_GB2312" w:hAnsi="仿宋_GB2312" w:eastAsia="仿宋_GB2312" w:cs="仿宋_GB2312"/>
          <w:color w:val="000000"/>
          <w:kern w:val="0"/>
          <w:sz w:val="32"/>
          <w:szCs w:val="32"/>
        </w:rPr>
        <w:t>茄芯原烟和茄衣原烟不同部位的发酵温度阈值以及翻垛应满足的条件。</w:t>
      </w:r>
    </w:p>
    <w:p w14:paraId="1AF5423C">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（4）发酵终止</w:t>
      </w:r>
    </w:p>
    <w:p w14:paraId="0E73883A">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提出了发酵终止应满足的条件，明确了烟叶含水量不满足条件时使烟叶含水量下降的方法。</w:t>
      </w:r>
    </w:p>
    <w:p w14:paraId="0812AF74">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（5）发酵后管理</w:t>
      </w:r>
    </w:p>
    <w:p w14:paraId="2A664E34">
      <w:pPr>
        <w:spacing w:line="560" w:lineRule="exact"/>
        <w:ind w:firstLine="640" w:firstLineChars="200"/>
      </w:pPr>
      <w:r>
        <w:rPr>
          <w:rFonts w:hint="eastAsia" w:ascii="仿宋_GB2312" w:hAnsi="仿宋_GB2312" w:eastAsia="仿宋_GB2312" w:cs="仿宋_GB2312"/>
          <w:sz w:val="32"/>
          <w:szCs w:val="32"/>
        </w:rPr>
        <w:t>明确了烟叶发酵完成后应拆垛、散垛，明确了发酵后含水量＞20%的烟叶应采取的措施，提出了发酵后堆垛存放的要求。</w:t>
      </w:r>
    </w:p>
    <w:p w14:paraId="4568D880">
      <w:pPr>
        <w:pStyle w:val="6"/>
        <w:autoSpaceDE w:val="0"/>
        <w:autoSpaceDN w:val="0"/>
        <w:adjustRightInd w:val="0"/>
        <w:snapToGrid w:val="0"/>
        <w:spacing w:line="560" w:lineRule="exact"/>
        <w:ind w:firstLine="640"/>
        <w:rPr>
          <w:rFonts w:ascii="黑体" w:hAnsi="黑体" w:eastAsia="黑体" w:cs="黑体"/>
          <w:sz w:val="32"/>
          <w:szCs w:val="32"/>
        </w:rPr>
      </w:pPr>
      <w:r>
        <w:rPr>
          <w:rFonts w:hint="eastAsia" w:ascii="黑体" w:hAnsi="黑体" w:eastAsia="黑体" w:cs="黑体"/>
          <w:sz w:val="32"/>
          <w:szCs w:val="32"/>
        </w:rPr>
        <w:t>三、实证研究</w:t>
      </w:r>
    </w:p>
    <w:p w14:paraId="1B02A369">
      <w:pPr>
        <w:pStyle w:val="7"/>
        <w:numPr>
          <w:ilvl w:val="2"/>
          <w:numId w:val="0"/>
        </w:numPr>
        <w:spacing w:line="560" w:lineRule="exact"/>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本标准依据《陕西优质雪茄烟叶关键生产技术研究与开发》和《陕西雪茄烟叶生产技术指南》2项课题。《陕西优质雪茄烟叶关键生产技术研究与开发》研究成果涵盖了雪茄烟叶育苗、移栽、植保、采收、晾制、发酵等全流程，为标准提供理论指导。《陕西雪茄烟叶生产技术指南》依据相关理论指导雪茄烟叶生产实践，其成果为本标准提供实践验证支撑。</w:t>
      </w:r>
    </w:p>
    <w:p w14:paraId="39F5A52E">
      <w:pPr>
        <w:pStyle w:val="6"/>
        <w:autoSpaceDE w:val="0"/>
        <w:autoSpaceDN w:val="0"/>
        <w:adjustRightInd w:val="0"/>
        <w:snapToGrid w:val="0"/>
        <w:spacing w:line="560" w:lineRule="exact"/>
        <w:ind w:firstLine="640"/>
        <w:rPr>
          <w:rFonts w:ascii="黑体" w:hAnsi="黑体" w:eastAsia="黑体" w:cs="黑体"/>
          <w:sz w:val="32"/>
          <w:szCs w:val="32"/>
        </w:rPr>
      </w:pPr>
      <w:r>
        <w:rPr>
          <w:rFonts w:hint="eastAsia" w:ascii="黑体" w:hAnsi="黑体" w:eastAsia="黑体" w:cs="黑体"/>
          <w:sz w:val="32"/>
          <w:szCs w:val="32"/>
        </w:rPr>
        <w:t>四、知识产权说明</w:t>
      </w:r>
    </w:p>
    <w:p w14:paraId="04A10EDB">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本标准不涉及知识产权。</w:t>
      </w:r>
    </w:p>
    <w:p w14:paraId="78B76F2C">
      <w:pPr>
        <w:pStyle w:val="6"/>
        <w:autoSpaceDE w:val="0"/>
        <w:autoSpaceDN w:val="0"/>
        <w:adjustRightInd w:val="0"/>
        <w:snapToGrid w:val="0"/>
        <w:spacing w:line="560" w:lineRule="exact"/>
        <w:ind w:firstLine="640"/>
        <w:rPr>
          <w:rFonts w:ascii="黑体" w:hAnsi="黑体" w:eastAsia="黑体" w:cs="黑体"/>
          <w:sz w:val="32"/>
          <w:szCs w:val="32"/>
        </w:rPr>
      </w:pPr>
      <w:r>
        <w:rPr>
          <w:rFonts w:hint="eastAsia" w:ascii="黑体" w:hAnsi="黑体" w:eastAsia="黑体" w:cs="黑体"/>
          <w:sz w:val="32"/>
          <w:szCs w:val="32"/>
        </w:rPr>
        <w:t>五、采标情况</w:t>
      </w:r>
    </w:p>
    <w:p w14:paraId="46FDC198">
      <w:pPr>
        <w:spacing w:line="560" w:lineRule="exact"/>
        <w:ind w:firstLine="643" w:firstLineChars="200"/>
        <w:jc w:val="left"/>
        <w:rPr>
          <w:rFonts w:ascii="楷体" w:hAnsi="楷体" w:eastAsia="楷体" w:cs="楷体"/>
          <w:b/>
          <w:bCs/>
          <w:sz w:val="32"/>
          <w:szCs w:val="32"/>
        </w:rPr>
      </w:pPr>
      <w:r>
        <w:rPr>
          <w:rFonts w:hint="eastAsia" w:ascii="楷体" w:hAnsi="楷体" w:eastAsia="楷体" w:cs="楷体"/>
          <w:b/>
          <w:bCs/>
          <w:sz w:val="32"/>
          <w:szCs w:val="32"/>
        </w:rPr>
        <w:t>（一）采用国际标准和国外先进标准情况</w:t>
      </w:r>
    </w:p>
    <w:p w14:paraId="36208F62">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没有相关的国际标准和国外先进标准。</w:t>
      </w:r>
    </w:p>
    <w:p w14:paraId="0398E75B">
      <w:pPr>
        <w:spacing w:line="560" w:lineRule="exact"/>
        <w:ind w:firstLine="643" w:firstLineChars="200"/>
        <w:jc w:val="left"/>
        <w:rPr>
          <w:rFonts w:ascii="楷体" w:hAnsi="楷体" w:eastAsia="楷体" w:cs="楷体"/>
          <w:b/>
          <w:bCs/>
          <w:sz w:val="32"/>
          <w:szCs w:val="32"/>
        </w:rPr>
      </w:pPr>
      <w:r>
        <w:rPr>
          <w:rFonts w:hint="eastAsia" w:ascii="楷体" w:hAnsi="楷体" w:eastAsia="楷体" w:cs="楷体"/>
          <w:b/>
          <w:bCs/>
          <w:sz w:val="32"/>
          <w:szCs w:val="32"/>
        </w:rPr>
        <w:t>（二）与国内同类标准水平的比较情况</w:t>
      </w:r>
    </w:p>
    <w:p w14:paraId="2D2745A7">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本标准与我国现行法律、法规、规章和强制性国家标准协调一致，配套使用，相互支撑。</w:t>
      </w:r>
    </w:p>
    <w:p w14:paraId="34593A25">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经对关键字“雪茄”“晾制”“发酵”检索查询后，显示结果为现行国家标准4项、行业标准11项，分别是：</w:t>
      </w:r>
    </w:p>
    <w:p w14:paraId="714EBA8A">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现行国家标准4项：</w:t>
      </w:r>
    </w:p>
    <w:p w14:paraId="3477BEF9">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GB/T 15269.1-2010  雪茄烟 第1部分：产品分类和抽样技术要求</w:t>
      </w:r>
    </w:p>
    <w:p w14:paraId="3E508326">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GB 15269.2-2011  雪茄烟 第2部分：包装标识</w:t>
      </w:r>
    </w:p>
    <w:p w14:paraId="70CA4595">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GB 15269.3-2011  雪茄烟 第3部分：产品包装、卷制及贮运技术要求</w:t>
      </w:r>
    </w:p>
    <w:p w14:paraId="00A1CE3A">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GB 15269.4-2011  雪茄烟 第4部分：感官技术要求</w:t>
      </w:r>
    </w:p>
    <w:p w14:paraId="1C85DC2A">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现行行业标准11项：</w:t>
      </w:r>
    </w:p>
    <w:p w14:paraId="1AB43638">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YC/T 588-2021  雪茄烟叶工商交接等级标准</w:t>
      </w:r>
    </w:p>
    <w:p w14:paraId="4DE247C0">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YC/T 522-2014  雪茄烟鉴别检验规则</w:t>
      </w:r>
    </w:p>
    <w:p w14:paraId="3A0B493B">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YC/T 521-2014  雪茄烟名称编制规则</w:t>
      </w:r>
    </w:p>
    <w:p w14:paraId="6AA1410D">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YC/T 466-2013  雪茄烟 主流烟气中一氧化碳的测定 非散射红外法</w:t>
      </w:r>
    </w:p>
    <w:p w14:paraId="3D345CAD">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YC/T 465-2013  雪茄烟 总粒相物中烟碱的测定 气相色谱法</w:t>
      </w:r>
    </w:p>
    <w:p w14:paraId="1DBED09F">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YC/T 464-2013  雪茄烟 总粒相物中水分的测定 气相色谱法</w:t>
      </w:r>
    </w:p>
    <w:p w14:paraId="6C9AFA62">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YC/T 463-2013  雪茄烟 用常规分析用雪茄烟吸烟机 测定总粒相物和焦油</w:t>
      </w:r>
    </w:p>
    <w:p w14:paraId="5CF9A6F0">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YC/T 462-2013  雪茄烟 调节和测试的大气环境</w:t>
      </w:r>
    </w:p>
    <w:p w14:paraId="096DCB3D">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YC/T 461-2013  常规分析用雪茄吸烟机定义和标准条件</w:t>
      </w:r>
    </w:p>
    <w:p w14:paraId="12A3FB91">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YC/T 148-2002  卷烟、雪茄烟 基本计量单位</w:t>
      </w:r>
    </w:p>
    <w:p w14:paraId="0DD3E815">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LD/T 78.5-2003  烟草工业劳动定额定员 雪茄烟生产</w:t>
      </w:r>
    </w:p>
    <w:p w14:paraId="27569108">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陕西省地方标准方面，未检索到《</w:t>
      </w:r>
      <w:r>
        <w:rPr>
          <w:rFonts w:hint="eastAsia" w:ascii="仿宋_GB2312" w:hAnsi="仿宋_GB2312" w:eastAsia="仿宋_GB2312" w:cs="仿宋_GB2312"/>
          <w:bCs/>
          <w:sz w:val="32"/>
          <w:szCs w:val="32"/>
        </w:rPr>
        <w:t>雪茄烟叶生产技术规程 晾制与发酵</w:t>
      </w:r>
      <w:r>
        <w:rPr>
          <w:rFonts w:hint="eastAsia" w:ascii="仿宋_GB2312" w:hAnsi="仿宋_GB2312" w:eastAsia="仿宋_GB2312" w:cs="仿宋_GB2312"/>
          <w:sz w:val="32"/>
          <w:szCs w:val="32"/>
        </w:rPr>
        <w:t>》。</w:t>
      </w:r>
    </w:p>
    <w:p w14:paraId="5434BAEE">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通过比对分析，国家标准中关于“雪茄”的标准4项，主要是产品标准，它们从产品分类和抽样技术要求、包装标识、产品包装、卷制及贮运技术要求、感官技术要求等方面规范了雪茄烟，并未聚焦在雪茄烟叶的生产过程中的晾制与发酵环节。行业标准中关于“雪茄”的标准11项，涉及的标准化对象分别聚焦在雪茄烟的工商交接等级、鉴别检验、名称编制、一氧化碳测定、烟碱测定、水分测定、总粒相物和焦油测定、调节和测试的大气环境、雪茄吸烟机、基本计量单位、劳动定额定员，也未对雪茄烟叶的晾制与发酵进行规范。</w:t>
      </w:r>
    </w:p>
    <w:p w14:paraId="2FFA3353">
      <w:pPr>
        <w:spacing w:line="560" w:lineRule="exact"/>
        <w:ind w:firstLine="640" w:firstLineChars="200"/>
        <w:rPr>
          <w:rFonts w:ascii="仿宋_GB2312" w:hAnsi="仿宋_GB2312" w:eastAsia="仿宋_GB2312" w:cs="仿宋_GB2312"/>
          <w:sz w:val="32"/>
          <w:szCs w:val="32"/>
          <w:highlight w:val="yellow"/>
        </w:rPr>
      </w:pPr>
      <w:r>
        <w:rPr>
          <w:rFonts w:hint="eastAsia" w:ascii="仿宋_GB2312" w:hAnsi="仿宋_GB2312" w:eastAsia="仿宋_GB2312" w:cs="仿宋_GB2312"/>
          <w:sz w:val="32"/>
          <w:szCs w:val="32"/>
        </w:rPr>
        <w:t>结论：未检索出与本标准相关的国家标准、行业标准、陕西省地方标准。</w:t>
      </w:r>
    </w:p>
    <w:p w14:paraId="04F25964">
      <w:pPr>
        <w:pStyle w:val="6"/>
        <w:autoSpaceDE w:val="0"/>
        <w:autoSpaceDN w:val="0"/>
        <w:adjustRightInd w:val="0"/>
        <w:snapToGrid w:val="0"/>
        <w:spacing w:line="560" w:lineRule="exact"/>
        <w:ind w:firstLine="640"/>
        <w:rPr>
          <w:rFonts w:ascii="黑体" w:hAnsi="黑体" w:eastAsia="黑体" w:cs="黑体"/>
          <w:sz w:val="32"/>
          <w:szCs w:val="32"/>
        </w:rPr>
      </w:pPr>
      <w:r>
        <w:rPr>
          <w:rFonts w:hint="eastAsia" w:ascii="黑体" w:hAnsi="黑体" w:eastAsia="黑体" w:cs="黑体"/>
          <w:sz w:val="32"/>
          <w:szCs w:val="32"/>
        </w:rPr>
        <w:t>六、重大意见分歧的处理</w:t>
      </w:r>
    </w:p>
    <w:p w14:paraId="1D2AD846">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本标准在制定过程中，无重大意见分歧。</w:t>
      </w:r>
    </w:p>
    <w:p w14:paraId="5EC7CE71">
      <w:pPr>
        <w:pStyle w:val="6"/>
        <w:autoSpaceDE w:val="0"/>
        <w:autoSpaceDN w:val="0"/>
        <w:adjustRightInd w:val="0"/>
        <w:snapToGrid w:val="0"/>
        <w:spacing w:line="560" w:lineRule="exact"/>
        <w:ind w:firstLine="640"/>
        <w:rPr>
          <w:rFonts w:ascii="黑体" w:hAnsi="黑体" w:eastAsia="黑体" w:cs="黑体"/>
          <w:sz w:val="32"/>
          <w:szCs w:val="32"/>
        </w:rPr>
      </w:pPr>
      <w:r>
        <w:rPr>
          <w:rFonts w:hint="eastAsia" w:ascii="黑体" w:hAnsi="黑体" w:eastAsia="黑体" w:cs="黑体"/>
          <w:sz w:val="32"/>
          <w:szCs w:val="32"/>
        </w:rPr>
        <w:t>七、其他应说明的事项</w:t>
      </w:r>
    </w:p>
    <w:p w14:paraId="62112525">
      <w:pPr>
        <w:spacing w:line="560" w:lineRule="exact"/>
        <w:ind w:firstLine="640" w:firstLineChars="200"/>
        <w:rPr>
          <w:rFonts w:ascii="仿宋_GB2312" w:hAnsi="仿宋_GB2312" w:eastAsia="仿宋_GB2312" w:cs="仿宋_GB2312"/>
          <w:sz w:val="32"/>
          <w:szCs w:val="32"/>
        </w:rPr>
      </w:pPr>
      <w:r>
        <w:rPr>
          <w:rFonts w:hint="eastAsia" w:ascii="仿宋" w:hAnsi="仿宋" w:eastAsia="仿宋" w:cs="仿宋"/>
          <w:sz w:val="32"/>
          <w:szCs w:val="32"/>
        </w:rPr>
        <w:t>无。</w:t>
      </w:r>
    </w:p>
    <w:sectPr>
      <w:footerReference r:id="rId3" w:type="default"/>
      <w:pgSz w:w="11906" w:h="16838"/>
      <w:pgMar w:top="2098" w:right="1474" w:bottom="1701"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4EF596F-8789-4477-B33A-E9277279C82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994AB8E0-B9F1-414C-8E81-254C0BDAFE21}"/>
  </w:font>
  <w:font w:name="楷体">
    <w:panose1 w:val="02010609060101010101"/>
    <w:charset w:val="86"/>
    <w:family w:val="modern"/>
    <w:pitch w:val="default"/>
    <w:sig w:usb0="800002BF" w:usb1="38CF7CFA" w:usb2="00000016" w:usb3="00000000" w:csb0="00040001" w:csb1="00000000"/>
    <w:embedRegular r:id="rId3" w:fontKey="{3BD16C6E-C545-4BAC-A4F6-2591623374B7}"/>
  </w:font>
  <w:font w:name="仿宋_GB2312">
    <w:panose1 w:val="02010609030101010101"/>
    <w:charset w:val="86"/>
    <w:family w:val="modern"/>
    <w:pitch w:val="default"/>
    <w:sig w:usb0="00000001" w:usb1="080E0000" w:usb2="00000000" w:usb3="00000000" w:csb0="00040000" w:csb1="00000000"/>
    <w:embedRegular r:id="rId4" w:fontKey="{B283019A-5806-44DC-948E-0A157282693B}"/>
  </w:font>
  <w:font w:name="仿宋">
    <w:panose1 w:val="02010609060101010101"/>
    <w:charset w:val="86"/>
    <w:family w:val="modern"/>
    <w:pitch w:val="default"/>
    <w:sig w:usb0="800002BF" w:usb1="38CF7CFA" w:usb2="00000016" w:usb3="00000000" w:csb0="00040001" w:csb1="00000000"/>
    <w:embedRegular r:id="rId5" w:fontKey="{80F33355-1739-480A-B128-916783DEE5F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70958">
    <w:pPr>
      <w:pStyle w:val="2"/>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path/>
          <v:fill on="f" focussize="0,0"/>
          <v:stroke on="f" weight="0.5pt" joinstyle="miter"/>
          <v:imagedata o:title=""/>
          <o:lock v:ext="edit"/>
          <v:textbox inset="0mm,0mm,0mm,0mm" style="mso-fit-shape-to-text:t;">
            <w:txbxContent>
              <w:p w14:paraId="72429C87">
                <w:pPr>
                  <w:pStyle w:val="2"/>
                  <w:rPr>
                    <w:rFonts w:asciiTheme="minorEastAsia" w:hAnsiTheme="minorEastAsia" w:cstheme="minorEastAsia"/>
                    <w:sz w:val="28"/>
                    <w:szCs w:val="28"/>
                  </w:rPr>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- 1 -</w:t>
                </w:r>
                <w:r>
                  <w:rPr>
                    <w:rFonts w:hint="eastAsia" w:asciiTheme="minorEastAsia" w:hAnsiTheme="minorEastAsia" w:cstheme="minorEastAsia"/>
                    <w:sz w:val="28"/>
                    <w:szCs w:val="2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9"/>
      <w:suff w:val="nothing"/>
      <w:lvlText w:val="%1%2　"/>
      <w:lvlJc w:val="left"/>
      <w:pPr>
        <w:ind w:left="1844" w:firstLine="0"/>
      </w:pPr>
      <w:rPr>
        <w:rFonts w:hint="eastAsia" w:ascii="黑体" w:eastAsia="黑体"/>
        <w:b w:val="0"/>
        <w:i w:val="0"/>
        <w:sz w:val="21"/>
      </w:rPr>
    </w:lvl>
    <w:lvl w:ilvl="2" w:tentative="0">
      <w:start w:val="1"/>
      <w:numFmt w:val="decimal"/>
      <w:pStyle w:val="8"/>
      <w:suff w:val="nothing"/>
      <w:lvlText w:val="%1%2.%3　"/>
      <w:lvlJc w:val="left"/>
      <w:pPr>
        <w:ind w:left="14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2127"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ZmMmE1MzgyMzk3OTY5Zjc5YTViYjgyNDI0YjA5ZGEifQ=="/>
    <w:docVar w:name="KSO_WPS_MARK_KEY" w:val="6ff5f43a-597f-4215-a080-1e7b9f951edf"/>
  </w:docVars>
  <w:rsids>
    <w:rsidRoot w:val="4D7B1AE4"/>
    <w:rsid w:val="000E09E9"/>
    <w:rsid w:val="0027692E"/>
    <w:rsid w:val="002C078D"/>
    <w:rsid w:val="003757CC"/>
    <w:rsid w:val="00500763"/>
    <w:rsid w:val="00565907"/>
    <w:rsid w:val="005953A7"/>
    <w:rsid w:val="0066114C"/>
    <w:rsid w:val="006C086F"/>
    <w:rsid w:val="007102F4"/>
    <w:rsid w:val="0080035E"/>
    <w:rsid w:val="008B1AA0"/>
    <w:rsid w:val="008D67C6"/>
    <w:rsid w:val="00C45BED"/>
    <w:rsid w:val="00E03540"/>
    <w:rsid w:val="00EF78A3"/>
    <w:rsid w:val="0311647C"/>
    <w:rsid w:val="03E175A9"/>
    <w:rsid w:val="05A63421"/>
    <w:rsid w:val="0A234D6A"/>
    <w:rsid w:val="0AA7053F"/>
    <w:rsid w:val="0AD7260F"/>
    <w:rsid w:val="0C8C0749"/>
    <w:rsid w:val="0F0C1F28"/>
    <w:rsid w:val="14482091"/>
    <w:rsid w:val="14A10B0A"/>
    <w:rsid w:val="169867A4"/>
    <w:rsid w:val="175A37A9"/>
    <w:rsid w:val="1A5A4337"/>
    <w:rsid w:val="1FD7466A"/>
    <w:rsid w:val="254E083A"/>
    <w:rsid w:val="265C3DF2"/>
    <w:rsid w:val="270B47D9"/>
    <w:rsid w:val="29460315"/>
    <w:rsid w:val="33773E94"/>
    <w:rsid w:val="3E8B1D5F"/>
    <w:rsid w:val="458D0A2C"/>
    <w:rsid w:val="4D7B1AE4"/>
    <w:rsid w:val="4E6C7E7F"/>
    <w:rsid w:val="51F841D0"/>
    <w:rsid w:val="5A6A1AE8"/>
    <w:rsid w:val="61EB0BE3"/>
    <w:rsid w:val="6C9A4C90"/>
    <w:rsid w:val="6FB440AC"/>
    <w:rsid w:val="700C5A07"/>
    <w:rsid w:val="71FB79C9"/>
    <w:rsid w:val="79A164FB"/>
    <w:rsid w:val="7C091F3A"/>
    <w:rsid w:val="7C746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Paragraph"/>
    <w:basedOn w:val="1"/>
    <w:qFormat/>
    <w:uiPriority w:val="34"/>
    <w:pPr>
      <w:ind w:firstLine="420" w:firstLineChars="200"/>
    </w:pPr>
  </w:style>
  <w:style w:type="paragraph" w:customStyle="1" w:styleId="7">
    <w:name w:val="标准文件_一级无标题"/>
    <w:basedOn w:val="8"/>
    <w:qFormat/>
    <w:uiPriority w:val="0"/>
    <w:pPr>
      <w:spacing w:beforeLines="0" w:afterLines="0"/>
      <w:outlineLvl w:val="9"/>
    </w:pPr>
    <w:rPr>
      <w:rFonts w:ascii="宋体" w:eastAsia="宋体"/>
    </w:rPr>
  </w:style>
  <w:style w:type="paragraph" w:customStyle="1" w:styleId="8">
    <w:name w:val="标准文件_一级条标题"/>
    <w:basedOn w:val="9"/>
    <w:next w:val="10"/>
    <w:qFormat/>
    <w:uiPriority w:val="0"/>
    <w:pPr>
      <w:numPr>
        <w:ilvl w:val="2"/>
      </w:numPr>
      <w:spacing w:beforeLines="50" w:afterLines="50"/>
      <w:outlineLvl w:val="1"/>
    </w:pPr>
  </w:style>
  <w:style w:type="paragraph" w:customStyle="1" w:styleId="9">
    <w:name w:val="标准文件_章标题"/>
    <w:next w:val="10"/>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10">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4793</Words>
  <Characters>5099</Characters>
  <Lines>38</Lines>
  <Paragraphs>10</Paragraphs>
  <TotalTime>0</TotalTime>
  <ScaleCrop>false</ScaleCrop>
  <LinksUpToDate>false</LinksUpToDate>
  <CharactersWithSpaces>5188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2025-02-14T08:13:00Z</dcterms:created>
  <dc:creator>李炫霖</dc:creator>
  <cp:lastModifiedBy>李炫霖</cp:lastModifiedBy>
  <dcterms:modified xsi:type="dcterms:W3CDTF">2025-03-05T02:00:07Z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239C767662E24B1DA1817D004012C301_13</vt:lpwstr>
  </property>
  <property fmtid="{D5CDD505-2E9C-101B-9397-08002B2CF9AE}" pid="4" name="KSOTemplateDocerSaveRecord">
    <vt:lpwstr>eyJoZGlkIjoiN2FmODlhOGY3NTI5NDg0ZTNmMGE4YTUwMWZhNDk4NDgiLCJ1c2VySWQiOiI1MzcxNjc0ODIifQ==</vt:lpwstr>
  </property>
</Properties>
</file>